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Меры по противодействию коррупции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Управлении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Курской области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рушений и борьба с выявленными проступками коррупционного характера является приоритетом в деятельности государства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Для эффективного решения вопросов противодействия коррупции и устранения порождающих её условий в Управлении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 Курской области разработан план мероприятий, основной задачей которого остается обеспечение прозрачности деятельности Управления, сокращение а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Управлением предпринимаются меры по минимизации личного общения должностных лиц с гра</w:t>
      </w:r>
      <w:r>
        <w:rPr>
          <w:rFonts w:ascii="Tahoma" w:hAnsi="Tahoma" w:cs="Tahoma"/>
          <w:color w:val="000000"/>
          <w:sz w:val="20"/>
          <w:szCs w:val="20"/>
        </w:rPr>
        <w:t>ж</w:t>
      </w:r>
      <w:r>
        <w:rPr>
          <w:rFonts w:ascii="Tahoma" w:hAnsi="Tahoma" w:cs="Tahoma"/>
          <w:color w:val="000000"/>
          <w:sz w:val="20"/>
          <w:szCs w:val="20"/>
        </w:rPr>
        <w:t xml:space="preserve">данами при осуществлении полномочий в целях снижения коррупционных рисков и минимизации влияния «человеческого фактора». Внедрение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бесконтактных технологий, к которым относятся такие электронные сервисы как: «Личный кабинет правообладателя», «Получение св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дений ЕГРН», «Государственная регистрация прав», «Государственный кадастровый учет», «Пу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 xml:space="preserve">личная кадастровая карта», «Справочная информация по объектам недвижимости в режиме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online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ционных рисков.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Другим механизмом минимизации  непосредственного взаимодействия заявителей с сотрудниками Управления является предоставление государственных услуг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базе многофункци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нальных центров.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На сегодняшний день в Курской области действуют 32 многофункциональных центра, во всех из них предоставляются услуги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Одной из приоритетных задач плана по противодействию коррупции в Управлении является пов</w:t>
      </w:r>
      <w:r>
        <w:rPr>
          <w:rFonts w:ascii="Tahoma" w:hAnsi="Tahoma" w:cs="Tahoma"/>
          <w:color w:val="000000"/>
          <w:sz w:val="20"/>
          <w:szCs w:val="20"/>
        </w:rPr>
        <w:t>ы</w:t>
      </w:r>
      <w:r>
        <w:rPr>
          <w:rFonts w:ascii="Tahoma" w:hAnsi="Tahoma" w:cs="Tahoma"/>
          <w:color w:val="000000"/>
          <w:sz w:val="20"/>
          <w:szCs w:val="20"/>
        </w:rPr>
        <w:t xml:space="preserve">шение эффективности мероприятий, направленных на формирование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повед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 государственных гражданских служащих Управления.  Действенной мерой по недопущению коррупционных правонарушений является ежедневная профилактика, а также обеспечение собл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дения государственными служащими ограничений, запретов и требований к служебному повед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нию государственных служащих и урегулированию конфликта интересов.                         В рамках профилактики ответственными должностными лицами Управления регулярно проводятся разъя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нительные мероприятия с государственными гражданскими служащими -  учебные занятия, кру</w:t>
      </w:r>
      <w:r>
        <w:rPr>
          <w:rFonts w:ascii="Tahoma" w:hAnsi="Tahoma" w:cs="Tahoma"/>
          <w:color w:val="000000"/>
          <w:sz w:val="20"/>
          <w:szCs w:val="20"/>
        </w:rPr>
        <w:t>г</w:t>
      </w:r>
      <w:r>
        <w:rPr>
          <w:rFonts w:ascii="Tahoma" w:hAnsi="Tahoma" w:cs="Tahoma"/>
          <w:color w:val="000000"/>
          <w:sz w:val="20"/>
          <w:szCs w:val="20"/>
        </w:rPr>
        <w:t>лые столы, оказывается консультативная помощь и др.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Действенной мерой профилактики является декларирование доходов государственных гражда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ских служащих Управления. Данная профилактика является психологически сдерживающим фа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>тором для государственных служащих, так как сведения, представленные ими в справках о дох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тельством. При проведении таких проверок особое внимание уделяется  анализу соответствия ра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ходов гражданских служащих их доходам.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Управлении действует Комиссия по соблюдению требований к служебному поведению государс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венных гражданских служащих и урегулированию конфликта интересов. В целях принятия объе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>тивных и независимых решений обязательное участие в заседаниях Комиссии принимают незав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симые эксперты (представители высших учебных заведений и Общественного совета, созданного при Управлении). В 2019 году проведено 10 заседаний Комиссии. Информация о проводимых зас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даниях Комиссии и принятых решениях размещается в блоке региональной информации интернет-сайта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доступна для граждан.</w:t>
      </w:r>
    </w:p>
    <w:p w:rsidR="00647768" w:rsidRDefault="00647768" w:rsidP="0064776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Гражданам и юридическим лицам предоставлены различные возможности по доведению до рук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водства Управления фактов коррупционных проявлений сотрудников Управления, если такие им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ли место. На сайте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му обращения в электронном виде. В этих же целях в Управлении функционирует «телефон дов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рия» и электронный почтовый ящик. Сообщения о нарушениях в сфере деятельности Управления по фактам коррупции можно оставить, позвонив на «Телефон доверия» Управления: (4712) 54–60–53 или направив по электронному адресу: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anticor@r46.rosreestr.ru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276EE2" w:rsidRPr="00647768" w:rsidRDefault="00276EE2" w:rsidP="00647768">
      <w:pPr>
        <w:rPr>
          <w:szCs w:val="24"/>
        </w:rPr>
      </w:pPr>
    </w:p>
    <w:sectPr w:rsidR="00276EE2" w:rsidRPr="00647768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4776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cor@r46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241</cp:revision>
  <cp:lastPrinted>2019-04-22T06:13:00Z</cp:lastPrinted>
  <dcterms:created xsi:type="dcterms:W3CDTF">2019-05-14T12:41:00Z</dcterms:created>
  <dcterms:modified xsi:type="dcterms:W3CDTF">2023-11-02T19:29:00Z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