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 СЕЛЬСОВЕТА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01.03.2019 года                           № 22/127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</w:t>
      </w:r>
      <w:r>
        <w:rPr>
          <w:rFonts w:ascii="Tahoma" w:hAnsi="Tahoma" w:cs="Tahoma"/>
          <w:color w:val="000000"/>
          <w:sz w:val="20"/>
          <w:szCs w:val="20"/>
        </w:rPr>
        <w:t>й</w:t>
      </w:r>
      <w:r>
        <w:rPr>
          <w:rFonts w:ascii="Tahoma" w:hAnsi="Tahoma" w:cs="Tahoma"/>
          <w:color w:val="000000"/>
          <w:sz w:val="20"/>
          <w:szCs w:val="20"/>
        </w:rPr>
        <w:t>она от 09.02.2016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</w:t>
      </w:r>
      <w:r>
        <w:rPr>
          <w:rFonts w:ascii="Tahoma" w:hAnsi="Tahoma" w:cs="Tahoma"/>
          <w:color w:val="000000"/>
          <w:sz w:val="20"/>
          <w:szCs w:val="20"/>
        </w:rPr>
        <w:t>с</w:t>
      </w:r>
      <w:r>
        <w:rPr>
          <w:rFonts w:ascii="Tahoma" w:hAnsi="Tahoma" w:cs="Tahoma"/>
          <w:color w:val="000000"/>
          <w:sz w:val="20"/>
          <w:szCs w:val="20"/>
        </w:rPr>
        <w:t>сийской Федерации от 29 июня 2018 года № 378 «О национальном плане противодействия корру</w:t>
      </w:r>
      <w:r>
        <w:rPr>
          <w:rFonts w:ascii="Tahoma" w:hAnsi="Tahoma" w:cs="Tahoma"/>
          <w:color w:val="000000"/>
          <w:sz w:val="20"/>
          <w:szCs w:val="20"/>
        </w:rPr>
        <w:t>п</w:t>
      </w:r>
      <w:r>
        <w:rPr>
          <w:rFonts w:ascii="Tahoma" w:hAnsi="Tahoma" w:cs="Tahoma"/>
          <w:color w:val="000000"/>
          <w:sz w:val="20"/>
          <w:szCs w:val="20"/>
        </w:rPr>
        <w:t>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вопросам противодействия коррупции»,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Пункт 3 Положения о представлении лицами, замещающими муниципальные должности, свед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ний о доходах, расходах, об имуществе, обязательствах имущественного характера,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09.02.2016 г. № 53/318 (в ред. от 15.12.2017 № 5/32) дополнить словами «с использованием специализированного программного обеспечения «Справка БК», разработанного по заказу ФСО России, в порядке, уст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новленном нормативными правовыми актами Российской Федерации.».</w:t>
      </w:r>
      <w:proofErr w:type="gramEnd"/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Настоящее решение подлежит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Решение вступает в силу со дня подписания и распространяется на правоотношения, возникшие с 1 января 2019 года.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           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EF2726" w:rsidRDefault="00EF2726" w:rsidP="00EF2726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              Т.В. Иванова</w:t>
      </w:r>
    </w:p>
    <w:p w:rsidR="00276EE2" w:rsidRPr="00EF2726" w:rsidRDefault="00276EE2" w:rsidP="00EF2726">
      <w:pPr>
        <w:rPr>
          <w:szCs w:val="24"/>
        </w:rPr>
      </w:pPr>
    </w:p>
    <w:sectPr w:rsidR="00276EE2" w:rsidRPr="00EF2726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F2726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249</cp:revision>
  <cp:lastPrinted>2019-04-22T06:13:00Z</cp:lastPrinted>
  <dcterms:created xsi:type="dcterms:W3CDTF">2019-05-14T12:41:00Z</dcterms:created>
  <dcterms:modified xsi:type="dcterms:W3CDTF">2023-11-02T19:37:00Z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