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A7" w:rsidRPr="000F5DA7" w:rsidRDefault="000F5DA7" w:rsidP="000F5DA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F5DA7">
        <w:rPr>
          <w:rFonts w:ascii="Tahoma" w:hAnsi="Tahoma" w:cs="Tahoma"/>
          <w:b/>
          <w:bCs/>
          <w:color w:val="000000"/>
          <w:sz w:val="21"/>
          <w:szCs w:val="21"/>
        </w:rPr>
        <w:t xml:space="preserve">Отчет главы </w:t>
      </w:r>
      <w:proofErr w:type="spellStart"/>
      <w:r w:rsidRPr="000F5DA7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F5DA7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F5DA7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F5DA7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об итогах своей деятельности и деятельности Администрации </w:t>
      </w:r>
      <w:proofErr w:type="spellStart"/>
      <w:r w:rsidRPr="000F5DA7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F5DA7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F5DA7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F5DA7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в 2013 году</w:t>
      </w:r>
    </w:p>
    <w:p w:rsidR="000F5DA7" w:rsidRPr="000F5DA7" w:rsidRDefault="000F5DA7" w:rsidP="000F5DA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РОССИЙСКАЯ ФЕДЕРАЦИЯ</w:t>
      </w:r>
    </w:p>
    <w:p w:rsidR="000F5DA7" w:rsidRPr="000F5DA7" w:rsidRDefault="000F5DA7" w:rsidP="000F5DA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КУРСКАЯ ОБЛАСТЬ МЕДВЕНСКИЙ РАЙОН</w:t>
      </w:r>
    </w:p>
    <w:p w:rsidR="000F5DA7" w:rsidRPr="000F5DA7" w:rsidRDefault="000F5DA7" w:rsidP="000F5DA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СОБРАНИЕ ДЕПУТАТОВ</w:t>
      </w:r>
    </w:p>
    <w:p w:rsidR="000F5DA7" w:rsidRPr="000F5DA7" w:rsidRDefault="000F5DA7" w:rsidP="000F5DA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АМОСОВСКОГО СЕЛЬСОВЕТА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РЕШЕНИЕ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от  24.01.2014  года                        № 28/148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Об отчете главы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Курской области об итогах своей деятельности и деятельности Администрации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в 2013 году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F5DA7">
        <w:rPr>
          <w:rFonts w:ascii="Tahoma" w:hAnsi="Tahoma" w:cs="Tahoma"/>
          <w:color w:val="000000"/>
        </w:rPr>
        <w:t>В соответствии с частью 11.1 статьи 35, частью 5.1. статьи 36 Федерального закона от 06.10.2003г. № 131-ФЗ «Об общих принципах организации органов местного самоуправления в Российской Федерации», Уставом муниципального образования «</w:t>
      </w:r>
      <w:proofErr w:type="spellStart"/>
      <w:r w:rsidRPr="000F5DA7">
        <w:rPr>
          <w:rFonts w:ascii="Tahoma" w:hAnsi="Tahoma" w:cs="Tahoma"/>
          <w:color w:val="000000"/>
        </w:rPr>
        <w:t>Амосовский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сельсовет»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Курской области, заслушав и обсудив ежегодный отчет главы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Курской области о результатах своей деятельности, деятельности Администрации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Курской области</w:t>
      </w:r>
      <w:proofErr w:type="gramEnd"/>
      <w:r w:rsidRPr="000F5DA7">
        <w:rPr>
          <w:rFonts w:ascii="Tahoma" w:hAnsi="Tahoma" w:cs="Tahoma"/>
          <w:color w:val="000000"/>
        </w:rPr>
        <w:t xml:space="preserve"> по итогам 2013 года, Собрание депутатов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Курской области РЕШИЛО: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1.Принять информацию о результатах деятельности главы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Курской области, деятельности Администрации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Курской области по итогам 2013 года к сведению.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2.Признать работу главы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Курской области по решению вопросов местного значения в 2013 году удовлетворительной.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3.Настоящее решение вместе с отчетом главы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Курской области по итогам 2013 года подлежит размещению на информационных стендах и официальном сайте Администрации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Глава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                                                          Т.В. Иванова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Приложение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к решению Собрания депутатов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от 24.01.2014 года № 28/148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lastRenderedPageBreak/>
        <w:t xml:space="preserve">Отчет главы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Курской области об итогах своей деятельности и деятельности Администрации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 в 2013 году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 xml:space="preserve">1. Общая характеристика </w:t>
      </w:r>
      <w:proofErr w:type="spellStart"/>
      <w:r w:rsidRPr="000F5DA7">
        <w:rPr>
          <w:rFonts w:ascii="Tahoma" w:hAnsi="Tahoma" w:cs="Tahoma"/>
          <w:b/>
          <w:bCs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b/>
          <w:bCs/>
          <w:color w:val="000000"/>
        </w:rPr>
        <w:t xml:space="preserve"> сельсовета.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Площадь сельсовета составляет – 6750 га.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Включает 17 населенных пунктов. Самые малонаселенные - это Петропавловские выселки и х. Березовый по 2 человека, а самый густонаселенный </w:t>
      </w:r>
      <w:proofErr w:type="spellStart"/>
      <w:r w:rsidRPr="000F5DA7">
        <w:rPr>
          <w:rFonts w:ascii="Tahoma" w:hAnsi="Tahoma" w:cs="Tahoma"/>
          <w:color w:val="000000"/>
        </w:rPr>
        <w:t>д</w:t>
      </w:r>
      <w:proofErr w:type="gramStart"/>
      <w:r w:rsidRPr="000F5DA7">
        <w:rPr>
          <w:rFonts w:ascii="Tahoma" w:hAnsi="Tahoma" w:cs="Tahoma"/>
          <w:color w:val="000000"/>
        </w:rPr>
        <w:t>.А</w:t>
      </w:r>
      <w:proofErr w:type="gramEnd"/>
      <w:r w:rsidRPr="000F5DA7">
        <w:rPr>
          <w:rFonts w:ascii="Tahoma" w:hAnsi="Tahoma" w:cs="Tahoma"/>
          <w:color w:val="000000"/>
        </w:rPr>
        <w:t>мосовка</w:t>
      </w:r>
      <w:proofErr w:type="spellEnd"/>
      <w:r w:rsidRPr="000F5DA7">
        <w:rPr>
          <w:rFonts w:ascii="Tahoma" w:hAnsi="Tahoma" w:cs="Tahoma"/>
          <w:color w:val="000000"/>
        </w:rPr>
        <w:t xml:space="preserve"> - 698 человек. По всему сельсовету численность населения </w:t>
      </w:r>
      <w:proofErr w:type="gramStart"/>
      <w:r w:rsidRPr="000F5DA7">
        <w:rPr>
          <w:rFonts w:ascii="Tahoma" w:hAnsi="Tahoma" w:cs="Tahoma"/>
          <w:color w:val="000000"/>
        </w:rPr>
        <w:t>на конец</w:t>
      </w:r>
      <w:proofErr w:type="gramEnd"/>
      <w:r w:rsidRPr="000F5DA7">
        <w:rPr>
          <w:rFonts w:ascii="Tahoma" w:hAnsi="Tahoma" w:cs="Tahoma"/>
          <w:color w:val="000000"/>
        </w:rPr>
        <w:t xml:space="preserve"> 2013 года составила 1164 человека. Из них 614 женщин и 550 мужчин. За истекший год умерло 12 человек, а родилось 19 детей. По категориям население сельсовета подразделяется следующим образом: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 Пенсионеры -313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 Инвалиды в трудоспособном возрасте – 51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 Школьники – 82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 Дети дошкольного возраста – 89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- </w:t>
      </w:r>
      <w:proofErr w:type="gramStart"/>
      <w:r w:rsidRPr="000F5DA7">
        <w:rPr>
          <w:rFonts w:ascii="Tahoma" w:hAnsi="Tahoma" w:cs="Tahoma"/>
          <w:color w:val="000000"/>
        </w:rPr>
        <w:t>Неработающие</w:t>
      </w:r>
      <w:proofErr w:type="gramEnd"/>
      <w:r w:rsidRPr="000F5DA7">
        <w:rPr>
          <w:rFonts w:ascii="Tahoma" w:hAnsi="Tahoma" w:cs="Tahoma"/>
          <w:color w:val="000000"/>
        </w:rPr>
        <w:t xml:space="preserve"> в трудоспособном возрасте – 147 (2012 год – 205)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 работающие -534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- </w:t>
      </w:r>
      <w:proofErr w:type="gramStart"/>
      <w:r w:rsidRPr="000F5DA7">
        <w:rPr>
          <w:rFonts w:ascii="Tahoma" w:hAnsi="Tahoma" w:cs="Tahoma"/>
          <w:color w:val="000000"/>
        </w:rPr>
        <w:t>работающие</w:t>
      </w:r>
      <w:proofErr w:type="gramEnd"/>
      <w:r w:rsidRPr="000F5DA7">
        <w:rPr>
          <w:rFonts w:ascii="Tahoma" w:hAnsi="Tahoma" w:cs="Tahoma"/>
          <w:color w:val="000000"/>
        </w:rPr>
        <w:t xml:space="preserve"> за пределами сельсовета – 292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 проходят службу в РА – 2.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Льготные категории граждан: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1. Инвалиды и участники Великой Отечественной войны – 4 человека;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2. Ветераны труда – 78 человек (пенсионного возраста);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3. Труженики тыла – 26 человек (в т.ч. участники ВОВ);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4. Инвалиды – 119 человек;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5. Участники боевых действий – 7 человек;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6. Участники Чернобыльской АЭС – 3 человека;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7. Одиноких матерей – 23;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8. Многодетных семей – 6;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9. Опекунов – 4;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10.Ветераны труда– 88 чел.;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11. Вдовы погибших или умерших участников ВОВ – 7.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2. Работа администрации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В 2013 году администрация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имела следующую организационно-штатную структуру: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Глава поселения – глава сельсовета  – 1 ед.;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Заместитель главы Администрации  – 1 ед.;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Начальник отдела бюджетного учета и отчетности, главный бухгалтер – 1 ед.;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Специалист 1-го разряда – 1 ед.;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Водитель – 1 ед.;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Уборщица – 1 ед.;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Итого: 6 ед.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В 2013 году работа администрации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по решению вопросов местного значения осуществлялась в постоянном взаимодействии с депутатами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сельсовета, с администрацией </w:t>
      </w:r>
      <w:proofErr w:type="spellStart"/>
      <w:r w:rsidRPr="000F5DA7">
        <w:rPr>
          <w:rFonts w:ascii="Tahoma" w:hAnsi="Tahoma" w:cs="Tahoma"/>
          <w:color w:val="000000"/>
        </w:rPr>
        <w:t>Медвенского</w:t>
      </w:r>
      <w:proofErr w:type="spellEnd"/>
      <w:r w:rsidRPr="000F5DA7">
        <w:rPr>
          <w:rFonts w:ascii="Tahoma" w:hAnsi="Tahoma" w:cs="Tahoma"/>
          <w:color w:val="000000"/>
        </w:rPr>
        <w:t xml:space="preserve"> района, жителями сельского совета, руководителями предприятий, организаций, учреждений, </w:t>
      </w:r>
      <w:r w:rsidRPr="000F5DA7">
        <w:rPr>
          <w:rFonts w:ascii="Tahoma" w:hAnsi="Tahoma" w:cs="Tahoma"/>
          <w:color w:val="000000"/>
        </w:rPr>
        <w:lastRenderedPageBreak/>
        <w:t xml:space="preserve">расположенных на территории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сельсовета, индивидуальными предпринимателями.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Администрация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осуществляет прием граждан ежедневно с понедельника по пятницу с 8-00 до 17-00.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В 2013 году общее количество принятых граждан составило 795 человек, количество устных обращений - 79, письменных -27, обращений за справками различного вида и содержания - 689. Все обращения рассмотрены и по каждому даны исчерпывающие ответы.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За 2013 год администрацией сельсовета было принято 130 постановлений, распоряжений по основному виду деятельности -60, по личному составу и кадровой деятельности – 40, получено входящей корреспонденции 667, подготовлено и отправлено исходящей корреспонденции - 832.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В своей работе мы стремились к тому, чтобы ни одно обращение не осталось без внимания.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В течение 2013 года регулярно проводились встречи Главы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с жителями в рамках проведения собраний граждан и в качестве подворного обхода по различным вопросам деятельности.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Нормотворческая деятельность администрации требовала от муниципальных служащих и Собрания депутатов высокого уровня знаний законов и других нормативно-правовых актов РФ.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В состав Собрания депутатов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входят </w:t>
      </w:r>
      <w:r w:rsidRPr="000F5DA7">
        <w:rPr>
          <w:rFonts w:ascii="Tahoma" w:hAnsi="Tahoma" w:cs="Tahoma"/>
          <w:b/>
          <w:bCs/>
          <w:color w:val="000000"/>
          <w:u w:val="single"/>
        </w:rPr>
        <w:t>10</w:t>
      </w:r>
      <w:r w:rsidRPr="000F5DA7">
        <w:rPr>
          <w:rFonts w:ascii="Tahoma" w:hAnsi="Tahoma" w:cs="Tahoma"/>
          <w:color w:val="000000"/>
        </w:rPr>
        <w:t> депутатов, </w:t>
      </w:r>
      <w:r w:rsidRPr="000F5DA7">
        <w:rPr>
          <w:rFonts w:ascii="Tahoma" w:hAnsi="Tahoma" w:cs="Tahoma"/>
          <w:b/>
          <w:bCs/>
          <w:color w:val="000000"/>
          <w:u w:val="single"/>
        </w:rPr>
        <w:t>7</w:t>
      </w:r>
      <w:r w:rsidRPr="000F5DA7">
        <w:rPr>
          <w:rFonts w:ascii="Tahoma" w:hAnsi="Tahoma" w:cs="Tahoma"/>
          <w:color w:val="000000"/>
        </w:rPr>
        <w:t> из них члены партии «Единая Россия». За 2013 год было проведено 13 заседаний Собрания депутатов.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Все депутаты (кроме одного) принимали активное участие в работе.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В течение 2013 года было подготовлено 65 проектов решений Собрания депутатов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сельсовета, регламентирующих основные вопросы исполнения полномочий по решению вопросов местного значения, которые были вынесены на рассмотрение Собрания депутатов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и утверждены.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В 2013 году на публичные слушания были вынесены такие вопросы, как отчет об исполнении бюджета за 2012 год, принятие бюджета на 2013 год.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 xml:space="preserve">3. Формирование, утверждение, исполнение бюджета поселения и </w:t>
      </w:r>
      <w:proofErr w:type="gramStart"/>
      <w:r w:rsidRPr="000F5DA7">
        <w:rPr>
          <w:rFonts w:ascii="Tahoma" w:hAnsi="Tahoma" w:cs="Tahoma"/>
          <w:b/>
          <w:bCs/>
          <w:color w:val="000000"/>
        </w:rPr>
        <w:t>контроль за</w:t>
      </w:r>
      <w:proofErr w:type="gramEnd"/>
      <w:r w:rsidRPr="000F5DA7">
        <w:rPr>
          <w:rFonts w:ascii="Tahoma" w:hAnsi="Tahoma" w:cs="Tahoma"/>
          <w:b/>
          <w:bCs/>
          <w:color w:val="000000"/>
        </w:rPr>
        <w:t xml:space="preserve"> исполнением данного бюджета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Формирование бюджета - наиболее важный и сложный вопрос в рамках реализации полномочий. Бюджет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на 2013 год был сформирован в установленные законодательством сроки и утвержден Решением Собрания депутатов МО «</w:t>
      </w:r>
      <w:proofErr w:type="spellStart"/>
      <w:r w:rsidRPr="000F5DA7">
        <w:rPr>
          <w:rFonts w:ascii="Tahoma" w:hAnsi="Tahoma" w:cs="Tahoma"/>
          <w:color w:val="000000"/>
        </w:rPr>
        <w:t>Амосовский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сельсовет» от 16.12.2012 г. № 13/73. В течение года в решение о бюджете были подготовлены, вынесены на рассмотрение Собрания депутатов и утверждены  изменения и дополнения в бюджет.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Исполнение бюджета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в 2013 году осуществлялось в соответствии с решением о бюджете и утвержденной сводной бюджетной росписью бюджета сельсовета на 2013 год.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Доходы бюджета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за 2013 год сформированы  за счет поступлений собственных доходов на 40%; а остальные 60% за счет дотации на выравнивание бюджетной обеспеченности и на поддержку мер по обеспечению сбалансированности бюджета поселения из бюджета районного и областного. Поступления от уплаты НДФЛ составили 563 тыс. руб. – это 100% </w:t>
      </w:r>
      <w:proofErr w:type="gramStart"/>
      <w:r w:rsidRPr="000F5DA7">
        <w:rPr>
          <w:rFonts w:ascii="Tahoma" w:hAnsi="Tahoma" w:cs="Tahoma"/>
          <w:color w:val="000000"/>
        </w:rPr>
        <w:t>от</w:t>
      </w:r>
      <w:proofErr w:type="gramEnd"/>
      <w:r w:rsidRPr="000F5DA7">
        <w:rPr>
          <w:rFonts w:ascii="Tahoma" w:hAnsi="Tahoma" w:cs="Tahoma"/>
          <w:color w:val="000000"/>
        </w:rPr>
        <w:t xml:space="preserve"> запланированного. Доходы от уплаты Единого сельскохозяйственного налога </w:t>
      </w:r>
      <w:r w:rsidRPr="000F5DA7">
        <w:rPr>
          <w:rFonts w:ascii="Tahoma" w:hAnsi="Tahoma" w:cs="Tahoma"/>
          <w:color w:val="000000"/>
        </w:rPr>
        <w:lastRenderedPageBreak/>
        <w:t>также в размере 100% в сумме 47 тыс</w:t>
      </w:r>
      <w:proofErr w:type="gramStart"/>
      <w:r w:rsidRPr="000F5DA7">
        <w:rPr>
          <w:rFonts w:ascii="Tahoma" w:hAnsi="Tahoma" w:cs="Tahoma"/>
          <w:color w:val="000000"/>
        </w:rPr>
        <w:t>.р</w:t>
      </w:r>
      <w:proofErr w:type="gramEnd"/>
      <w:r w:rsidRPr="000F5DA7">
        <w:rPr>
          <w:rFonts w:ascii="Tahoma" w:hAnsi="Tahoma" w:cs="Tahoma"/>
          <w:color w:val="000000"/>
        </w:rPr>
        <w:t>уб. От продажи земельных участков (невостребованные земельные доли) в доход бюджета поступило 1458 тыс. руб., от уплаты государственной пошлины за совершение нотариальных действий – 4 тыс. руб.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Существует большая проблема поступления доходов от местных налогов, которая связана с введением в Налоговом кодексе новых механизмов получения данных для расчета земельных и имущественных налогов. При сводке данных из Кадастровой палаты и </w:t>
      </w:r>
      <w:proofErr w:type="spellStart"/>
      <w:r w:rsidRPr="000F5DA7">
        <w:rPr>
          <w:rFonts w:ascii="Tahoma" w:hAnsi="Tahoma" w:cs="Tahoma"/>
          <w:color w:val="000000"/>
        </w:rPr>
        <w:t>Росреестра</w:t>
      </w:r>
      <w:proofErr w:type="spellEnd"/>
      <w:r w:rsidRPr="000F5DA7">
        <w:rPr>
          <w:rFonts w:ascii="Tahoma" w:hAnsi="Tahoma" w:cs="Tahoma"/>
          <w:color w:val="000000"/>
        </w:rPr>
        <w:t xml:space="preserve"> в органах Федеральной Налоговой службы, являющихся администратором всех налоговых доходов, существуют многочисленные расхождения по существенным для начисления налогов характеристикам, в том числе их местоположение, и их правообладателей, значительная часть поступающих сведений неактуальна (сменился или умер правообладатель и пр.). Как следствие, суммы поступлений от налогов поступают в бюджет не в полном объеме.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Администрацией сельсовета ведется работа по актуализации базы данных земельных участков и недвижимого имущества физических лиц. Для обеспечения эффективного использования земли, Администрацией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сельсовета разработано Положение о порядке осуществления муниципального земельного контроля, основными задачами которого являются соблюдение юридическими и физическими лицами режима целевого использования земли, предотвращения вредного воздействия на окружающую среду, недопущение самовольного занятия земельных участков.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Основными статьями расходов в 2013 году являлись: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 оплата коммунальных услуг – 725 тыс. руб.;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-субсидии на возмещение платы за коммунальные услуги семьям, чьи доходы ниже прожиточного минимума  -  239 тыс. руб.;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-оформление дорог в муниципальную собственность – 51 тыс. </w:t>
      </w:r>
      <w:proofErr w:type="spellStart"/>
      <w:r w:rsidRPr="000F5DA7">
        <w:rPr>
          <w:rFonts w:ascii="Tahoma" w:hAnsi="Tahoma" w:cs="Tahoma"/>
          <w:color w:val="000000"/>
        </w:rPr>
        <w:t>руб</w:t>
      </w:r>
      <w:proofErr w:type="spellEnd"/>
      <w:r w:rsidRPr="000F5DA7">
        <w:rPr>
          <w:rFonts w:ascii="Tahoma" w:hAnsi="Tahoma" w:cs="Tahoma"/>
          <w:color w:val="000000"/>
        </w:rPr>
        <w:t>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-уплата арендной платы за пользованием имуществом – 66 тыс. руб.;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-работы и услуги по содержанию имущества –  328 тыс. руб.;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 заработная плата работников администрации -1074 тыс. руб.;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 заработная плата работников культуры – 782 тыс. руб.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- отчисления в государственные фонды – 629 тыс. руб.;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По программам: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Транспортная доступность – 37890;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Формирование доступной среды для инвалидов – 2000;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Информатизация органов местного самоуправления – 18600;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Молодежь – 4100;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Развитие физической культуры и спорта – 17800.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Ведется работа по оформлению в собственность муниципального образования дорог общего пользования местного значения. На межевание вышеназванных дорог в 2013 году были затрачены денежные средства в размере 51 тыс. руб.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В рамках Федерального закона «О ветеранах» участникам ВОВ оказана материальная  помощь - 6 тыс. руб., из резервного фонда сельсовета. Также было проведено  обследование жилого помещения вдовы умершего участника ВОВ Рыльской А.Г. на предмет признания жилого помещения непригодным для проживания, и в ближайшее время ждем получения сертификата.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4.Работа учреждений культуры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lastRenderedPageBreak/>
        <w:t>В 2013 году МКУК «</w:t>
      </w:r>
      <w:proofErr w:type="spellStart"/>
      <w:r w:rsidRPr="000F5DA7">
        <w:rPr>
          <w:rFonts w:ascii="Tahoma" w:hAnsi="Tahoma" w:cs="Tahoma"/>
          <w:color w:val="000000"/>
        </w:rPr>
        <w:t>Амосовский</w:t>
      </w:r>
      <w:proofErr w:type="spellEnd"/>
      <w:r w:rsidRPr="000F5DA7">
        <w:rPr>
          <w:rFonts w:ascii="Tahoma" w:hAnsi="Tahoma" w:cs="Tahoma"/>
          <w:color w:val="000000"/>
        </w:rPr>
        <w:t xml:space="preserve"> СДК» принимал участие в областном конкурсе на звание лучшего сельского дома культуры, где мы заняли призовое место и были удостоены гранта в размере 100 тыс. рублей. На эти деньги была приобретена музыкальная аппаратура и костюмы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Молодежь принимает участие во всех видах соревнований, значительно повысила свой спортивный уровень благодаря систематическим тренировкам в спортзале, где собирается по нескольку команд молодежи. В 2013 году мы заняли 2-е место в районной летней спартакиаде – это очень хороший результат. Также у нас 3-е место в районных соревнованиях по мини футболу.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Ежемесячно коллектив Дома культуры проводит различные мероприятия, посвященные праздникам: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F5DA7">
        <w:rPr>
          <w:rFonts w:ascii="Tahoma" w:hAnsi="Tahoma" w:cs="Tahoma"/>
          <w:color w:val="000000"/>
        </w:rPr>
        <w:t>Рождество Христово, День Святого Валентина, 23 февраля, 8-е марта, Майские праздники, День защиты детей, День молодежи, Праздник Урожая, декада пожилых людей, День матери, Новый год и т.д..</w:t>
      </w:r>
      <w:proofErr w:type="gramEnd"/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b/>
          <w:bCs/>
          <w:color w:val="000000"/>
        </w:rPr>
        <w:t>5.Основные  направления  работы  на  2014  год.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 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1.Участие в  программе «Экология и Чистая  вода в Курской  области.» Разработана сметная документация на ремонт водопроводных сетей по д.М. Владимировка и д. </w:t>
      </w:r>
      <w:proofErr w:type="spellStart"/>
      <w:r w:rsidRPr="000F5DA7">
        <w:rPr>
          <w:rFonts w:ascii="Tahoma" w:hAnsi="Tahoma" w:cs="Tahoma"/>
          <w:color w:val="000000"/>
        </w:rPr>
        <w:t>Амосовка</w:t>
      </w:r>
      <w:proofErr w:type="spellEnd"/>
      <w:r w:rsidRPr="000F5DA7">
        <w:rPr>
          <w:rFonts w:ascii="Tahoma" w:hAnsi="Tahoma" w:cs="Tahoma"/>
          <w:color w:val="000000"/>
        </w:rPr>
        <w:t xml:space="preserve"> на общую сумму 1022 тыс</w:t>
      </w:r>
      <w:proofErr w:type="gramStart"/>
      <w:r w:rsidRPr="000F5DA7">
        <w:rPr>
          <w:rFonts w:ascii="Tahoma" w:hAnsi="Tahoma" w:cs="Tahoma"/>
          <w:color w:val="000000"/>
        </w:rPr>
        <w:t>.р</w:t>
      </w:r>
      <w:proofErr w:type="gramEnd"/>
      <w:r w:rsidRPr="000F5DA7">
        <w:rPr>
          <w:rFonts w:ascii="Tahoma" w:hAnsi="Tahoma" w:cs="Tahoma"/>
          <w:color w:val="000000"/>
        </w:rPr>
        <w:t>уб. Подана заявка на участие в программе в областное экологическое управление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2.Продолжается вестись работа  по оформлению права собственности на дороги. Подготовлены документы на 8 дорог, протяженностью 5,5 км. ( поселок </w:t>
      </w:r>
      <w:proofErr w:type="spellStart"/>
      <w:r w:rsidRPr="000F5DA7">
        <w:rPr>
          <w:rFonts w:ascii="Tahoma" w:hAnsi="Tahoma" w:cs="Tahoma"/>
          <w:color w:val="000000"/>
        </w:rPr>
        <w:t>Амосовка</w:t>
      </w:r>
      <w:proofErr w:type="spellEnd"/>
      <w:r w:rsidRPr="000F5DA7">
        <w:rPr>
          <w:rFonts w:ascii="Tahoma" w:hAnsi="Tahoma" w:cs="Tahoma"/>
          <w:color w:val="000000"/>
        </w:rPr>
        <w:t xml:space="preserve"> - 6 шт., </w:t>
      </w:r>
      <w:proofErr w:type="spellStart"/>
      <w:r w:rsidRPr="000F5DA7">
        <w:rPr>
          <w:rFonts w:ascii="Tahoma" w:hAnsi="Tahoma" w:cs="Tahoma"/>
          <w:color w:val="000000"/>
        </w:rPr>
        <w:t>д</w:t>
      </w:r>
      <w:proofErr w:type="gramStart"/>
      <w:r w:rsidRPr="000F5DA7">
        <w:rPr>
          <w:rFonts w:ascii="Tahoma" w:hAnsi="Tahoma" w:cs="Tahoma"/>
          <w:color w:val="000000"/>
        </w:rPr>
        <w:t>.А</w:t>
      </w:r>
      <w:proofErr w:type="gramEnd"/>
      <w:r w:rsidRPr="000F5DA7">
        <w:rPr>
          <w:rFonts w:ascii="Tahoma" w:hAnsi="Tahoma" w:cs="Tahoma"/>
          <w:color w:val="000000"/>
        </w:rPr>
        <w:t>мосовка</w:t>
      </w:r>
      <w:proofErr w:type="spellEnd"/>
      <w:r w:rsidRPr="000F5DA7">
        <w:rPr>
          <w:rFonts w:ascii="Tahoma" w:hAnsi="Tahoma" w:cs="Tahoma"/>
          <w:color w:val="000000"/>
        </w:rPr>
        <w:t xml:space="preserve"> и х. Рождественка). 11 февраля текущего года будем получать свидетельства на право собственности на данные дороги. На остальные земельные участки под дорогами, протяженностью 14,7 км</w:t>
      </w:r>
      <w:proofErr w:type="gramStart"/>
      <w:r w:rsidRPr="000F5DA7">
        <w:rPr>
          <w:rFonts w:ascii="Tahoma" w:hAnsi="Tahoma" w:cs="Tahoma"/>
          <w:color w:val="000000"/>
        </w:rPr>
        <w:t>.</w:t>
      </w:r>
      <w:proofErr w:type="gramEnd"/>
      <w:r w:rsidRPr="000F5DA7">
        <w:rPr>
          <w:rFonts w:ascii="Tahoma" w:hAnsi="Tahoma" w:cs="Tahoma"/>
          <w:color w:val="000000"/>
        </w:rPr>
        <w:t xml:space="preserve"> </w:t>
      </w:r>
      <w:proofErr w:type="gramStart"/>
      <w:r w:rsidRPr="000F5DA7">
        <w:rPr>
          <w:rFonts w:ascii="Tahoma" w:hAnsi="Tahoma" w:cs="Tahoma"/>
          <w:color w:val="000000"/>
        </w:rPr>
        <w:t>п</w:t>
      </w:r>
      <w:proofErr w:type="gramEnd"/>
      <w:r w:rsidRPr="000F5DA7">
        <w:rPr>
          <w:rFonts w:ascii="Tahoma" w:hAnsi="Tahoma" w:cs="Tahoma"/>
          <w:color w:val="000000"/>
        </w:rPr>
        <w:t>ланируется начать оформление в 3 квартале 2014 года.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3. Изготовление проектно-сметной документации и ремонт автомобильных дорог за счет реализации программы «Развитие автомобильных дорог», в бюджете на 2014 год заложены денежные средства в размере 95 тыс</w:t>
      </w:r>
      <w:proofErr w:type="gramStart"/>
      <w:r w:rsidRPr="000F5DA7">
        <w:rPr>
          <w:rFonts w:ascii="Tahoma" w:hAnsi="Tahoma" w:cs="Tahoma"/>
          <w:color w:val="000000"/>
        </w:rPr>
        <w:t>.р</w:t>
      </w:r>
      <w:proofErr w:type="gramEnd"/>
      <w:r w:rsidRPr="000F5DA7">
        <w:rPr>
          <w:rFonts w:ascii="Tahoma" w:hAnsi="Tahoma" w:cs="Tahoma"/>
          <w:color w:val="000000"/>
        </w:rPr>
        <w:t>уб. и по программе «дорожные фонды» планируется затратить на эти мероприятия 601 тыс.руб.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4.Планируется установка прибора учета на тепловую энергию для </w:t>
      </w:r>
      <w:proofErr w:type="spellStart"/>
      <w:r w:rsidRPr="000F5DA7">
        <w:rPr>
          <w:rFonts w:ascii="Tahoma" w:hAnsi="Tahoma" w:cs="Tahoma"/>
          <w:color w:val="000000"/>
        </w:rPr>
        <w:t>Амосовского</w:t>
      </w:r>
      <w:proofErr w:type="spellEnd"/>
      <w:r w:rsidRPr="000F5DA7">
        <w:rPr>
          <w:rFonts w:ascii="Tahoma" w:hAnsi="Tahoma" w:cs="Tahoma"/>
          <w:color w:val="000000"/>
        </w:rPr>
        <w:t xml:space="preserve"> Дома культуры.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 xml:space="preserve">5. Продолжается работа по оформлению невостребованных земельных долей </w:t>
      </w:r>
      <w:proofErr w:type="gramStart"/>
      <w:r w:rsidRPr="000F5DA7">
        <w:rPr>
          <w:rFonts w:ascii="Tahoma" w:hAnsi="Tahoma" w:cs="Tahoma"/>
          <w:color w:val="000000"/>
        </w:rPr>
        <w:t>согласно</w:t>
      </w:r>
      <w:proofErr w:type="gramEnd"/>
      <w:r w:rsidRPr="000F5DA7">
        <w:rPr>
          <w:rFonts w:ascii="Tahoma" w:hAnsi="Tahoma" w:cs="Tahoma"/>
          <w:color w:val="000000"/>
        </w:rPr>
        <w:t xml:space="preserve"> Земельного кодекса Российской Федерации, Федерального закона от 29.12.2010 г. № 435-ФЗ «О внесении изменений в отдельные законодательные акты Российской Федерации в  части совершенствования оборота земель сельскохозяйственного назначения», Закона Курской области от19.12.2011г. № 104-ЗКО «Об обороте земель сельскохозяйственного назначения на территории Курской области». В 2013 году было оформлено и продано 363, 53 га сельскохозяйственных земель из невостребованных земельных долей. В 2014 году планируется оформить еще около 35 га.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6. По программе «Жилище»  для молодой семьи Шумаковых заложено в бюджет сельсовета 40500 руб.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7. Кроме того денежные средства заложены на программы: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Транспортная доступность – 40350;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Формирование доступной среды для инвалидов – 2000;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Информатизация органов местного самоуправления – 135370;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Молодежь – 4100;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Развитие физической культуры и спорта – 17800.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lastRenderedPageBreak/>
        <w:t>Повышение безопасности дорожного движения – 6000;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Обеспечение пожарной безопасности – 60400;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ГО и ЧС – 7100;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Меры противодействия злоупотреблению наркотиков – 5000;</w:t>
      </w:r>
    </w:p>
    <w:p w:rsidR="000F5DA7" w:rsidRPr="000F5DA7" w:rsidRDefault="000F5DA7" w:rsidP="000F5D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5DA7">
        <w:rPr>
          <w:rFonts w:ascii="Tahoma" w:hAnsi="Tahoma" w:cs="Tahoma"/>
          <w:color w:val="000000"/>
        </w:rPr>
        <w:t>Духовно-нравственное и патриотическое воспитание – по 1000 руб.</w:t>
      </w:r>
    </w:p>
    <w:p w:rsidR="00497210" w:rsidRPr="000F5DA7" w:rsidRDefault="00497210" w:rsidP="000F5DA7"/>
    <w:sectPr w:rsidR="00497210" w:rsidRPr="000F5DA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E20D8"/>
    <w:rsid w:val="002B7972"/>
    <w:rsid w:val="003D452B"/>
    <w:rsid w:val="003D5E5E"/>
    <w:rsid w:val="00497210"/>
    <w:rsid w:val="006E1329"/>
    <w:rsid w:val="008171FD"/>
    <w:rsid w:val="0088422C"/>
    <w:rsid w:val="008C0913"/>
    <w:rsid w:val="009143A4"/>
    <w:rsid w:val="009D2AF5"/>
    <w:rsid w:val="00B041BA"/>
    <w:rsid w:val="00B527A4"/>
    <w:rsid w:val="00C75A84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</cp:revision>
  <dcterms:created xsi:type="dcterms:W3CDTF">2016-12-22T19:50:00Z</dcterms:created>
  <dcterms:modified xsi:type="dcterms:W3CDTF">2023-11-06T09:59:00Z</dcterms:modified>
</cp:coreProperties>
</file>