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64" w:rsidRDefault="00D82A64" w:rsidP="00D82A64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Государственный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земельный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надзор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: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новое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земельном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законодательстве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5769"/>
      </w:tblGrid>
      <w:tr w:rsidR="00D82A64" w:rsidTr="00D82A64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82A64" w:rsidRDefault="00D82A6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D82A64" w:rsidRDefault="00D82A64"/>
        </w:tc>
        <w:tc>
          <w:tcPr>
            <w:tcW w:w="57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82A64" w:rsidRDefault="00D82A6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Государственный земельный надзор:</w:t>
            </w:r>
          </w:p>
          <w:p w:rsidR="00D82A64" w:rsidRDefault="00D82A6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новое в земельном законодательстве</w:t>
            </w:r>
          </w:p>
          <w:p w:rsidR="00D82A64" w:rsidRDefault="00D82A64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a"/>
                <w:sz w:val="12"/>
                <w:szCs w:val="12"/>
              </w:rPr>
              <w:t> </w:t>
            </w:r>
          </w:p>
        </w:tc>
      </w:tr>
    </w:tbl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пункта 3 Положения о государственном земельном надзоре, утвержденного постановлением Правительства Российской Федерации от 02.01.2015 года №1, Федеральная </w:t>
      </w:r>
      <w:hyperlink r:id="rId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служба</w:t>
        </w:r>
      </w:hyperlink>
      <w:r>
        <w:rPr>
          <w:rFonts w:ascii="Tahoma" w:hAnsi="Tahoma" w:cs="Tahoma"/>
          <w:color w:val="000000"/>
          <w:sz w:val="12"/>
          <w:szCs w:val="12"/>
        </w:rPr>
        <w:t> государственной регистрации, кадастра и картограф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ии и ее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территориальные органы осуществляют государственный земельный надзор за соблюдением: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требований законодательства о недопущении самовольного занятия земельного участка или части земельного участка, в том числе использования земельн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го участка лицом, не имеющим предусмотренных законодательством Российской Федерации прав на указанный земельный участок;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дящихся в государственной и муниципальной собственности;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требований законодательства, связанных с выполнением в установленный срок предписаний, выданных должностными лицами Федеральной службы государстве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ной регистрации, кадастра и картограф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ии и ее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территориальных органов в пределах компетенции, по вопросам соблюдения требований земельного законодательс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ва и устранения нарушений в области земельных отношений.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Хотелось отметить бы ряд изменений и новшеств по совершенствованию законодательства надзорной деятельности.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С 2018 года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Росреестром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применяется </w:t>
      </w:r>
      <w:proofErr w:type="spellStart"/>
      <w:proofErr w:type="gramStart"/>
      <w:r>
        <w:rPr>
          <w:rFonts w:ascii="Tahoma" w:hAnsi="Tahoma" w:cs="Tahoma"/>
          <w:color w:val="000000"/>
          <w:sz w:val="12"/>
          <w:szCs w:val="12"/>
        </w:rPr>
        <w:t>риск-ориентированного</w:t>
      </w:r>
      <w:proofErr w:type="spellEnd"/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подход при проведении плановых проверок использования юридическими лицами и индивидуальными предпринимателями земельных участков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Устанавливаются критерии отнесения объектов государственного надзора к определённой категории риска, периодичность проведения плановых проверок в завис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мости от присвоенной категории риска.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Введены три категории риска: средняя, умеренная и низкая.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отношении земельных участков, отнесённых к средней категории риска, устанавливается периодичность проведения плановых проверок не чаще чем один раз в три года.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Периодичность проведения плановых проверок для земельных участков, отнесённых к категории умеренного риска, – не чаще чем один раз в пять лет, срок пров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дения плановых проверок – не более 17 рабочих дней.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отношении земельных участков, отнесённых к категории низкого риска, плановые проверки не проводятся.</w:t>
      </w:r>
    </w:p>
    <w:p w:rsidR="00D82A64" w:rsidRDefault="00D82A64" w:rsidP="00D82A6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28.01.2018 года введено положение об использование проверочных листов (списков контрольных вопросов) при проведении плановых проверок соблюдения требований земельного законодательства в отношении юридических лиц и индивидуальных предпринимателей. При этом предусматривается, что предмет плановой проверки будет ограничиваться перечнем включённых в проверочные листы вопросов.</w:t>
      </w:r>
    </w:p>
    <w:p w:rsidR="001563AB" w:rsidRPr="00D82A64" w:rsidRDefault="001563AB" w:rsidP="00D82A64">
      <w:pPr>
        <w:rPr>
          <w:lang w:val="ru-RU"/>
        </w:rPr>
      </w:pPr>
    </w:p>
    <w:sectPr w:rsidR="001563AB" w:rsidRPr="00D82A6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91" w:rsidRDefault="00EB5191" w:rsidP="001563AB">
      <w:r>
        <w:separator/>
      </w:r>
    </w:p>
  </w:endnote>
  <w:endnote w:type="continuationSeparator" w:id="0">
    <w:p w:rsidR="00EB5191" w:rsidRDefault="00EB519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91" w:rsidRDefault="00EB5191" w:rsidP="001563AB">
      <w:r w:rsidRPr="001563AB">
        <w:rPr>
          <w:color w:val="000000"/>
        </w:rPr>
        <w:separator/>
      </w:r>
    </w:p>
  </w:footnote>
  <w:footnote w:type="continuationSeparator" w:id="0">
    <w:p w:rsidR="00EB5191" w:rsidRDefault="00EB5191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D47A3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5191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D1F8545DD7D57B28F862D8850DF520BC376B9F970F4B4BEA505D85E579AE9FB8547E05qF4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265</cp:revision>
  <cp:lastPrinted>2021-04-02T07:05:00Z</cp:lastPrinted>
  <dcterms:created xsi:type="dcterms:W3CDTF">2023-11-08T04:26:00Z</dcterms:created>
  <dcterms:modified xsi:type="dcterms:W3CDTF">2023-11-09T20:05:00Z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