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4" w:rsidRPr="00387534" w:rsidRDefault="00387534" w:rsidP="003875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>ДОПОЛНИТЕЛЬНОЕ СОГЛАШЕНИЕ №1 к соглашению №_____ от 15.11.2021 о передаче части полномочий органов местного самоуправления муниципального образования «</w:t>
      </w:r>
      <w:proofErr w:type="spellStart"/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органам местного самоуправления муниципального района «</w:t>
      </w:r>
      <w:proofErr w:type="spellStart"/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>Медвенский</w:t>
      </w:r>
      <w:proofErr w:type="spellEnd"/>
      <w:r w:rsidRPr="0038753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по решению вопросов местного назначения по организации благоустройства территории поселения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b/>
          <w:bCs/>
          <w:color w:val="000000"/>
          <w:sz w:val="18"/>
        </w:rPr>
        <w:t>ДОПОЛНИТЕЛЬНОЕ СОГЛАШЕНИЕ №1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b/>
          <w:bCs/>
          <w:color w:val="000000"/>
          <w:sz w:val="18"/>
        </w:rPr>
        <w:t>к соглашению №1 от 15.11.2021 о передаче части полномочий органов местного самоуправления муниципального образования «</w:t>
      </w:r>
      <w:proofErr w:type="spellStart"/>
      <w:r w:rsidRPr="00387534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387534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38753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387534">
        <w:rPr>
          <w:rFonts w:ascii="Tahoma" w:hAnsi="Tahoma" w:cs="Tahoma"/>
          <w:b/>
          <w:bCs/>
          <w:color w:val="000000"/>
          <w:sz w:val="18"/>
        </w:rPr>
        <w:t xml:space="preserve"> района органам местного самоуправления муниципального района «</w:t>
      </w:r>
      <w:proofErr w:type="spellStart"/>
      <w:r w:rsidRPr="00387534">
        <w:rPr>
          <w:rFonts w:ascii="Tahoma" w:hAnsi="Tahoma" w:cs="Tahoma"/>
          <w:b/>
          <w:bCs/>
          <w:color w:val="000000"/>
          <w:sz w:val="18"/>
        </w:rPr>
        <w:t>Медвенский</w:t>
      </w:r>
      <w:proofErr w:type="spellEnd"/>
      <w:r w:rsidRPr="00387534">
        <w:rPr>
          <w:rFonts w:ascii="Tahoma" w:hAnsi="Tahoma" w:cs="Tahoma"/>
          <w:b/>
          <w:bCs/>
          <w:color w:val="000000"/>
          <w:sz w:val="18"/>
        </w:rPr>
        <w:t xml:space="preserve"> район» Курской области по решению вопросов местного назначения по организации благоустройства территории поселения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b/>
          <w:bCs/>
          <w:color w:val="000000"/>
          <w:sz w:val="18"/>
        </w:rPr>
        <w:t> 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> 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пгт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>. Медвенка                                                                                           «20» декабря 2021 года                                                                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Катунина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 одной стороны, и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Ивановой Татьяны Викторовны, с другой стороны, вместе именуемые «Стороны»,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87534">
        <w:rPr>
          <w:rFonts w:ascii="Tahoma" w:hAnsi="Tahoma" w:cs="Tahoma"/>
          <w:color w:val="000000"/>
          <w:sz w:val="18"/>
          <w:szCs w:val="18"/>
        </w:rPr>
        <w:t xml:space="preserve">на основании решений Собрания депутатов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16.12.2021 № 60/316 «Об установлении переходного периода для реализации некоторых решений Собрания депутатов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района», от 16.12.2021 № 60/318 «О внесении изменений в решение Собрания депутатов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12.11.2021 № 58/307  «О передаче органами местного самоуправления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органов местного</w:t>
      </w:r>
      <w:proofErr w:type="gramEnd"/>
      <w:r w:rsidRPr="00387534">
        <w:rPr>
          <w:rFonts w:ascii="Tahoma" w:hAnsi="Tahoma" w:cs="Tahoma"/>
          <w:color w:val="000000"/>
          <w:sz w:val="18"/>
          <w:szCs w:val="18"/>
        </w:rPr>
        <w:t xml:space="preserve"> самоуправления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по организации благоустройства территории поселения»», решения Представительного Собрания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17.12.2021 №____ «Об установлении переходного периода для реализации некоторых решений Представительного Собрания </w:t>
      </w:r>
      <w:proofErr w:type="spellStart"/>
      <w:r w:rsidRPr="003875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875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заключили настоящее дополнительное соглашение о нижеследующем: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>1. Внести изменение в пункт 7.1 раздела 7 соглашения, заменив слова «с 01 января 2022 года» словами «с 1 марта 2022 года».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>2. Приложение №2 к соглашению «Расчет иных межбюджетных трансфертов по решению вопросов местного значения по благоустройству территорий поселений и по муниципальному контролю в сфере благоустройства на 2022 год» изложить в новой редакции (прилагается).</w:t>
      </w:r>
    </w:p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>3. Подписи сторон: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3"/>
        <w:gridCol w:w="4752"/>
      </w:tblGrid>
      <w:tr w:rsidR="00387534" w:rsidRPr="00387534" w:rsidTr="00387534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87534">
              <w:rPr>
                <w:sz w:val="18"/>
                <w:szCs w:val="18"/>
              </w:rPr>
              <w:t>Медвенского</w:t>
            </w:r>
            <w:proofErr w:type="spellEnd"/>
            <w:r w:rsidRPr="00387534">
              <w:rPr>
                <w:sz w:val="18"/>
                <w:szCs w:val="18"/>
              </w:rPr>
              <w:t xml:space="preserve"> района Курской области</w:t>
            </w:r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87534">
              <w:rPr>
                <w:sz w:val="18"/>
                <w:szCs w:val="18"/>
              </w:rPr>
              <w:t>Амосовского</w:t>
            </w:r>
            <w:proofErr w:type="spellEnd"/>
            <w:r w:rsidRPr="0038753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387534">
              <w:rPr>
                <w:sz w:val="18"/>
                <w:szCs w:val="18"/>
              </w:rPr>
              <w:t>Медвенского</w:t>
            </w:r>
            <w:proofErr w:type="spellEnd"/>
            <w:r w:rsidRPr="00387534"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387534" w:rsidRPr="00387534" w:rsidTr="00387534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 xml:space="preserve">Глава </w:t>
            </w:r>
            <w:proofErr w:type="spellStart"/>
            <w:r w:rsidRPr="00387534">
              <w:rPr>
                <w:sz w:val="18"/>
                <w:szCs w:val="18"/>
              </w:rPr>
              <w:t>Медвенского</w:t>
            </w:r>
            <w:proofErr w:type="spellEnd"/>
            <w:r w:rsidRPr="00387534">
              <w:rPr>
                <w:sz w:val="18"/>
                <w:szCs w:val="18"/>
              </w:rPr>
              <w:t xml:space="preserve"> района Курской области</w:t>
            </w:r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> </w:t>
            </w:r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 xml:space="preserve">____________________ В.В. </w:t>
            </w:r>
            <w:proofErr w:type="spellStart"/>
            <w:r w:rsidRPr="00387534">
              <w:rPr>
                <w:sz w:val="18"/>
                <w:szCs w:val="18"/>
              </w:rPr>
              <w:t>Катунин</w:t>
            </w:r>
            <w:proofErr w:type="spellEnd"/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  <w:vertAlign w:val="superscript"/>
              </w:rPr>
              <w:t>МП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 xml:space="preserve">Глава </w:t>
            </w:r>
            <w:proofErr w:type="spellStart"/>
            <w:r w:rsidRPr="00387534">
              <w:rPr>
                <w:sz w:val="18"/>
                <w:szCs w:val="18"/>
              </w:rPr>
              <w:t>Амосовского</w:t>
            </w:r>
            <w:proofErr w:type="spellEnd"/>
            <w:r w:rsidRPr="0038753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387534">
              <w:rPr>
                <w:sz w:val="18"/>
                <w:szCs w:val="18"/>
              </w:rPr>
              <w:t>Медвенского</w:t>
            </w:r>
            <w:proofErr w:type="spellEnd"/>
            <w:r w:rsidRPr="00387534">
              <w:rPr>
                <w:sz w:val="18"/>
                <w:szCs w:val="18"/>
              </w:rPr>
              <w:t xml:space="preserve"> района Курской области</w:t>
            </w:r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> </w:t>
            </w:r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</w:rPr>
              <w:t>____________________ Т.В. Иванова</w:t>
            </w:r>
          </w:p>
          <w:p w:rsidR="00387534" w:rsidRPr="00387534" w:rsidRDefault="00387534" w:rsidP="00387534">
            <w:pPr>
              <w:jc w:val="both"/>
              <w:rPr>
                <w:sz w:val="18"/>
                <w:szCs w:val="18"/>
              </w:rPr>
            </w:pPr>
            <w:r w:rsidRPr="00387534">
              <w:rPr>
                <w:sz w:val="18"/>
                <w:szCs w:val="18"/>
                <w:vertAlign w:val="superscript"/>
              </w:rPr>
              <w:t>МП</w:t>
            </w:r>
          </w:p>
        </w:tc>
      </w:tr>
    </w:tbl>
    <w:p w:rsidR="00387534" w:rsidRPr="00387534" w:rsidRDefault="00387534" w:rsidP="003875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87534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387534" w:rsidRDefault="00497210" w:rsidP="00387534"/>
    <w:sectPr w:rsidR="00497210" w:rsidRPr="0038753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178</cp:revision>
  <dcterms:created xsi:type="dcterms:W3CDTF">2016-12-22T19:50:00Z</dcterms:created>
  <dcterms:modified xsi:type="dcterms:W3CDTF">2023-11-07T18:10:00Z</dcterms:modified>
</cp:coreProperties>
</file>