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8D" w:rsidRPr="008F6B8D" w:rsidRDefault="008F6B8D" w:rsidP="008F6B8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F6B8D">
        <w:rPr>
          <w:rFonts w:ascii="Tahoma" w:hAnsi="Tahoma" w:cs="Tahoma"/>
          <w:b/>
          <w:bCs/>
          <w:color w:val="000000"/>
          <w:sz w:val="21"/>
          <w:szCs w:val="21"/>
        </w:rPr>
        <w:t>О присвоении адреса объекту недвижимости (земельному участку) с кадастровым номером 46:15:020501:9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b/>
          <w:bCs/>
          <w:color w:val="000000"/>
          <w:sz w:val="18"/>
        </w:rPr>
        <w:t> 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 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10.01.2022                                        № 2-па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 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b/>
          <w:bCs/>
          <w:color w:val="000000"/>
          <w:sz w:val="18"/>
        </w:rPr>
        <w:t>О присвоении адреса объекту недвижимости (земельному участку)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b/>
          <w:bCs/>
          <w:color w:val="000000"/>
          <w:sz w:val="18"/>
        </w:rPr>
        <w:t>с кадастровым номером 46:15:020501:9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 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 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F6B8D">
        <w:rPr>
          <w:rFonts w:ascii="Tahoma" w:hAnsi="Tahoma" w:cs="Tahoma"/>
          <w:color w:val="000000"/>
          <w:sz w:val="18"/>
          <w:szCs w:val="1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района от 28.06.2018 № 62-па «Об утверждении административного регламента предоставления Администрацией </w:t>
      </w: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муниципальной услуги «Присвоение адресов объектам адресации, изменение, аннулирование адресов», в связи с отсутствием адреса земельного участка и учитывая п. 68 Порядка</w:t>
      </w:r>
      <w:proofErr w:type="gramEnd"/>
      <w:r w:rsidRPr="008F6B8D">
        <w:rPr>
          <w:rFonts w:ascii="Tahoma" w:hAnsi="Tahoma" w:cs="Tahoma"/>
          <w:color w:val="000000"/>
          <w:sz w:val="18"/>
          <w:szCs w:val="18"/>
        </w:rPr>
        <w:t xml:space="preserve"> ведения </w:t>
      </w: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Госкадастра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недвижимости, утвержденный приказом </w:t>
      </w:r>
      <w:proofErr w:type="spellStart"/>
      <w:proofErr w:type="gramStart"/>
      <w:r w:rsidRPr="008F6B8D">
        <w:rPr>
          <w:rFonts w:ascii="Tahoma" w:hAnsi="Tahoma" w:cs="Tahoma"/>
          <w:color w:val="000000"/>
          <w:sz w:val="18"/>
          <w:szCs w:val="18"/>
        </w:rPr>
        <w:t>Минэконом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развития</w:t>
      </w:r>
      <w:proofErr w:type="gramEnd"/>
      <w:r w:rsidRPr="008F6B8D">
        <w:rPr>
          <w:rFonts w:ascii="Tahoma" w:hAnsi="Tahoma" w:cs="Tahoma"/>
          <w:color w:val="000000"/>
          <w:sz w:val="18"/>
          <w:szCs w:val="18"/>
        </w:rPr>
        <w:t xml:space="preserve"> от 04.02.2010 № 42, Администрация </w:t>
      </w: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1. Присвоить объекту недвижимости (земельному участку) с кадастровым номером 46:15:020501:9 площадью 2500 (Две тысячи пятьсот) кв. м., следующий адрес: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 xml:space="preserve">Российская Федерация, Курская область, </w:t>
      </w: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муниципальный район, сельское поселение </w:t>
      </w: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сельсовет, хутор </w:t>
      </w: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Лучня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>, земельный участок 14, предназначенный для ведения личного подсобного хозяйства.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 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 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 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F6B8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F6B8D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                  Т.В. Иванова</w:t>
      </w:r>
    </w:p>
    <w:p w:rsidR="008F6B8D" w:rsidRPr="008F6B8D" w:rsidRDefault="008F6B8D" w:rsidP="008F6B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F6B8D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8F6B8D" w:rsidRDefault="00497210" w:rsidP="008F6B8D"/>
    <w:sectPr w:rsidR="00497210" w:rsidRPr="008F6B8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208</cp:revision>
  <dcterms:created xsi:type="dcterms:W3CDTF">2016-12-22T19:50:00Z</dcterms:created>
  <dcterms:modified xsi:type="dcterms:W3CDTF">2023-11-07T18:40:00Z</dcterms:modified>
</cp:coreProperties>
</file>