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53" w:rsidRDefault="00A65B53" w:rsidP="00A65B53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29.03.2021 №50/269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безвозмездной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муниципальную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собственность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имущества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A65B53" w:rsidRDefault="00A65B53" w:rsidP="00A65B53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12.04.2021года                             № 52/278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29.03.2021 №50/269 «О безвозмездной передаче в муниципальную собственность муниципального района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район» Курской области имущества муниципал</w:t>
      </w:r>
      <w:r>
        <w:rPr>
          <w:rStyle w:val="aa"/>
          <w:rFonts w:ascii="Tahoma" w:hAnsi="Tahoma" w:cs="Tahoma"/>
          <w:color w:val="000000"/>
          <w:sz w:val="12"/>
          <w:szCs w:val="12"/>
        </w:rPr>
        <w:t>ь</w:t>
      </w:r>
      <w:r>
        <w:rPr>
          <w:rStyle w:val="aa"/>
          <w:rFonts w:ascii="Tahoma" w:hAnsi="Tahoma" w:cs="Tahoma"/>
          <w:color w:val="000000"/>
          <w:sz w:val="12"/>
          <w:szCs w:val="12"/>
        </w:rPr>
        <w:t>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области»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постановлением Администрации Курской области от 23.03.2021 № 251-па «О разграничении муниципального имущества между муниципальным районом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и муниципальным образованием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РЕШИЛО: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следующие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29.03.2021 №50/269 «О безвозмез</w:t>
      </w:r>
      <w:r>
        <w:rPr>
          <w:rFonts w:ascii="Tahoma" w:hAnsi="Tahoma" w:cs="Tahoma"/>
          <w:color w:val="000000"/>
          <w:sz w:val="12"/>
          <w:szCs w:val="12"/>
        </w:rPr>
        <w:t>д</w:t>
      </w:r>
      <w:r>
        <w:rPr>
          <w:rFonts w:ascii="Tahoma" w:hAnsi="Tahoma" w:cs="Tahoma"/>
          <w:color w:val="000000"/>
          <w:sz w:val="12"/>
          <w:szCs w:val="12"/>
        </w:rPr>
        <w:t>ной передаче в муниципальную собственность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области»: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1.1.В приложении №1 «Перечень имущества, ранее находившееся в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принимаемое в муниципальную собственность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области» в строке 1 кадастровый номер 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оружения, наименование: Башня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Рожновского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вместо «46:15:021708:78» следует считать «46:15:021708:45»;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 в акте приема-передачи муниципального имущества, передаваемого из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 Курской области в собственность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области» в строке 1 кадастровый номер сооружения, наименование: Башня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Рожновского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вместо «46:15:021708:78» следует считать «46:15:021708:45».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решение вступает в силу со дня его подписания и распространяется на правоотношения, вступившие в силу с 30.03.2021.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                                           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65B53" w:rsidRDefault="00A65B53" w:rsidP="00A65B5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                                                                                       Т.В. Иванова</w:t>
      </w:r>
    </w:p>
    <w:p w:rsidR="001563AB" w:rsidRPr="00A65B53" w:rsidRDefault="001563AB" w:rsidP="00A65B53">
      <w:pPr>
        <w:rPr>
          <w:lang w:val="ru-RU"/>
        </w:rPr>
      </w:pPr>
    </w:p>
    <w:sectPr w:rsidR="001563AB" w:rsidRPr="00A65B5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AC" w:rsidRDefault="00CB77AC" w:rsidP="001563AB">
      <w:r>
        <w:separator/>
      </w:r>
    </w:p>
  </w:endnote>
  <w:endnote w:type="continuationSeparator" w:id="0">
    <w:p w:rsidR="00CB77AC" w:rsidRDefault="00CB77A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AC" w:rsidRDefault="00CB77AC" w:rsidP="001563AB">
      <w:r w:rsidRPr="001563AB">
        <w:rPr>
          <w:color w:val="000000"/>
        </w:rPr>
        <w:separator/>
      </w:r>
    </w:p>
  </w:footnote>
  <w:footnote w:type="continuationSeparator" w:id="0">
    <w:p w:rsidR="00CB77AC" w:rsidRDefault="00CB77AC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65B53"/>
    <w:rsid w:val="00A85092"/>
    <w:rsid w:val="00AB208E"/>
    <w:rsid w:val="00B3309F"/>
    <w:rsid w:val="00B83617"/>
    <w:rsid w:val="00BB0CD9"/>
    <w:rsid w:val="00C54432"/>
    <w:rsid w:val="00C66DD4"/>
    <w:rsid w:val="00CB77AC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55</cp:revision>
  <cp:lastPrinted>2021-04-02T07:05:00Z</cp:lastPrinted>
  <dcterms:created xsi:type="dcterms:W3CDTF">2023-11-08T04:26:00Z</dcterms:created>
  <dcterms:modified xsi:type="dcterms:W3CDTF">2023-11-08T16:02:00Z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