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C9" w:rsidRPr="00626EE5" w:rsidRDefault="005102C9" w:rsidP="0051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5102C9" w:rsidRPr="00626EE5" w:rsidRDefault="005102C9" w:rsidP="0051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102C9" w:rsidRPr="00626EE5" w:rsidRDefault="005102C9" w:rsidP="0051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5102C9" w:rsidRPr="00626EE5" w:rsidRDefault="005102C9" w:rsidP="0051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102C9" w:rsidRPr="00626EE5" w:rsidRDefault="005102C9" w:rsidP="0051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5102C9" w:rsidRPr="004705F6" w:rsidRDefault="005102C9" w:rsidP="00510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02C9" w:rsidRPr="004705F6" w:rsidRDefault="005102C9" w:rsidP="0051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5F6">
        <w:rPr>
          <w:rFonts w:ascii="Times New Roman" w:hAnsi="Times New Roman" w:cs="Times New Roman"/>
          <w:sz w:val="28"/>
          <w:szCs w:val="28"/>
        </w:rPr>
        <w:t xml:space="preserve">от </w:t>
      </w:r>
      <w:r w:rsidR="00C27DED">
        <w:rPr>
          <w:rFonts w:ascii="Times New Roman" w:hAnsi="Times New Roman" w:cs="Times New Roman"/>
          <w:sz w:val="28"/>
          <w:szCs w:val="28"/>
        </w:rPr>
        <w:t>01.03.2021</w:t>
      </w:r>
      <w:r w:rsidRPr="004705F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705F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DE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5102C9" w:rsidRPr="004705F6" w:rsidRDefault="005102C9" w:rsidP="0051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2C9" w:rsidRPr="004705F6" w:rsidRDefault="005102C9" w:rsidP="005102C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Амосовского сельсовета Медвенского района от 29.08.2014 № 89-па «Об утверждении </w:t>
      </w:r>
      <w:r w:rsidRPr="004705F6">
        <w:rPr>
          <w:rFonts w:ascii="Times New Roman" w:hAnsi="Times New Roman" w:cs="Times New Roman"/>
          <w:b/>
          <w:sz w:val="24"/>
          <w:szCs w:val="24"/>
        </w:rPr>
        <w:t>Схем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705F6">
        <w:rPr>
          <w:rFonts w:ascii="Times New Roman" w:hAnsi="Times New Roman" w:cs="Times New Roman"/>
          <w:b/>
          <w:sz w:val="24"/>
          <w:szCs w:val="24"/>
        </w:rPr>
        <w:t xml:space="preserve"> водоснабжения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5F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5F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Амосовский</w:t>
      </w:r>
      <w:r w:rsidRPr="004705F6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b/>
          <w:sz w:val="24"/>
          <w:szCs w:val="24"/>
        </w:rPr>
        <w:t xml:space="preserve"> Медвенского </w:t>
      </w:r>
      <w:r w:rsidRPr="004705F6">
        <w:rPr>
          <w:rFonts w:ascii="Times New Roman" w:hAnsi="Times New Roman" w:cs="Times New Roman"/>
          <w:b/>
          <w:sz w:val="24"/>
          <w:szCs w:val="24"/>
        </w:rPr>
        <w:t>района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102C9" w:rsidRPr="004705F6" w:rsidRDefault="005102C9" w:rsidP="00510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2C9" w:rsidRPr="004705F6" w:rsidRDefault="005102C9" w:rsidP="00510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2C9" w:rsidRPr="006410B6" w:rsidRDefault="005102C9" w:rsidP="00510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410B6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07.12.2011 года № 416-ФЗ «О водоснабжении и водоотведении», постановлением Правительства Российской Федерации от 05.09.2013 № 782 «О схемах водоснабжения и водоотведения», Администрация Амосовского сельсовета Медвенского района</w:t>
      </w:r>
    </w:p>
    <w:p w:rsidR="005102C9" w:rsidRPr="006410B6" w:rsidRDefault="005102C9" w:rsidP="005102C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410B6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5102C9" w:rsidRPr="005102C9" w:rsidRDefault="005102C9" w:rsidP="005102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10B6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6410B6">
        <w:rPr>
          <w:rFonts w:ascii="Times New Roman" w:hAnsi="Times New Roman" w:cs="Times New Roman"/>
          <w:sz w:val="27"/>
          <w:szCs w:val="27"/>
        </w:rPr>
        <w:t>Внести в Схему водоснабжения муниципального образования «Амосовский сельсовет» Медвенского района Курской области, утвержденную постановлением Администрации Амосовского сельсовета Медвенского района от 29.08.2014 года № 89-па (в ред. от 30.01.2015 № 9-па; от 05.04.2017 № 60-па; от 22.07.2019 № 62-па</w:t>
      </w:r>
      <w:r>
        <w:rPr>
          <w:rFonts w:ascii="Times New Roman" w:hAnsi="Times New Roman" w:cs="Times New Roman"/>
          <w:sz w:val="27"/>
          <w:szCs w:val="27"/>
        </w:rPr>
        <w:t>; от 20.12.2019 № 129-па</w:t>
      </w:r>
      <w:r w:rsidRPr="006410B6">
        <w:rPr>
          <w:rFonts w:ascii="Times New Roman" w:hAnsi="Times New Roman" w:cs="Times New Roman"/>
          <w:sz w:val="27"/>
          <w:szCs w:val="27"/>
        </w:rPr>
        <w:t xml:space="preserve">) </w:t>
      </w:r>
      <w:r w:rsidRPr="006410B6">
        <w:rPr>
          <w:rFonts w:ascii="Times New Roman" w:eastAsia="Times New Roman" w:hAnsi="Times New Roman" w:cs="Times New Roman"/>
          <w:sz w:val="27"/>
          <w:szCs w:val="27"/>
        </w:rPr>
        <w:t>следующие изменения:</w:t>
      </w:r>
      <w:proofErr w:type="gramEnd"/>
    </w:p>
    <w:p w:rsidR="005102C9" w:rsidRPr="006410B6" w:rsidRDefault="005102C9" w:rsidP="005102C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410B6">
        <w:rPr>
          <w:rFonts w:ascii="Times New Roman" w:eastAsia="Times New Roman" w:hAnsi="Times New Roman" w:cs="Times New Roman"/>
          <w:sz w:val="27"/>
          <w:szCs w:val="27"/>
        </w:rPr>
        <w:t>.1. В разделе 2 «Общая характеристика муниципального образования»:</w:t>
      </w:r>
    </w:p>
    <w:p w:rsidR="005102C9" w:rsidRPr="006410B6" w:rsidRDefault="005102C9" w:rsidP="005102C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10B6">
        <w:rPr>
          <w:rFonts w:ascii="Times New Roman" w:eastAsia="Times New Roman" w:hAnsi="Times New Roman" w:cs="Times New Roman"/>
          <w:sz w:val="27"/>
          <w:szCs w:val="27"/>
        </w:rPr>
        <w:t>а) в абзаце 3 слова «</w:t>
      </w:r>
      <w:r w:rsidRPr="006410B6">
        <w:rPr>
          <w:rFonts w:ascii="Times New Roman" w:hAnsi="Times New Roman" w:cs="Times New Roman"/>
          <w:sz w:val="27"/>
          <w:szCs w:val="27"/>
        </w:rPr>
        <w:t>Численность населения сельсовета на 01.12.20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6410B6">
        <w:rPr>
          <w:rFonts w:ascii="Times New Roman" w:hAnsi="Times New Roman" w:cs="Times New Roman"/>
          <w:sz w:val="27"/>
          <w:szCs w:val="27"/>
        </w:rPr>
        <w:t xml:space="preserve"> г. составила 10</w:t>
      </w:r>
      <w:r>
        <w:rPr>
          <w:rFonts w:ascii="Times New Roman" w:hAnsi="Times New Roman" w:cs="Times New Roman"/>
          <w:sz w:val="27"/>
          <w:szCs w:val="27"/>
        </w:rPr>
        <w:t>84</w:t>
      </w:r>
      <w:r w:rsidRPr="006410B6">
        <w:rPr>
          <w:rFonts w:ascii="Times New Roman" w:hAnsi="Times New Roman" w:cs="Times New Roman"/>
          <w:sz w:val="27"/>
          <w:szCs w:val="27"/>
        </w:rPr>
        <w:t xml:space="preserve"> человек» заменить словами «Численность населения сельсовета на 01.</w:t>
      </w:r>
      <w:r>
        <w:rPr>
          <w:rFonts w:ascii="Times New Roman" w:hAnsi="Times New Roman" w:cs="Times New Roman"/>
          <w:sz w:val="27"/>
          <w:szCs w:val="27"/>
        </w:rPr>
        <w:t>01</w:t>
      </w:r>
      <w:r w:rsidRPr="006410B6">
        <w:rPr>
          <w:rFonts w:ascii="Times New Roman" w:hAnsi="Times New Roman" w:cs="Times New Roman"/>
          <w:sz w:val="27"/>
          <w:szCs w:val="27"/>
        </w:rPr>
        <w:t>.20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6410B6">
        <w:rPr>
          <w:rFonts w:ascii="Times New Roman" w:hAnsi="Times New Roman" w:cs="Times New Roman"/>
          <w:sz w:val="27"/>
          <w:szCs w:val="27"/>
        </w:rPr>
        <w:t xml:space="preserve"> г. составила 1076 человек;</w:t>
      </w:r>
    </w:p>
    <w:p w:rsidR="005102C9" w:rsidRPr="006410B6" w:rsidRDefault="005102C9" w:rsidP="005102C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10B6">
        <w:rPr>
          <w:rFonts w:ascii="Times New Roman" w:eastAsia="Times New Roman" w:hAnsi="Times New Roman" w:cs="Times New Roman"/>
          <w:sz w:val="27"/>
          <w:szCs w:val="27"/>
        </w:rPr>
        <w:t>б) абзац 10 изложить в новой редакции:</w:t>
      </w:r>
    </w:p>
    <w:p w:rsidR="005102C9" w:rsidRDefault="005102C9" w:rsidP="005102C9">
      <w:pPr>
        <w:pStyle w:val="3"/>
        <w:tabs>
          <w:tab w:val="left" w:pos="8080"/>
        </w:tabs>
        <w:rPr>
          <w:b w:val="0"/>
          <w:i w:val="0"/>
          <w:sz w:val="27"/>
          <w:szCs w:val="27"/>
        </w:rPr>
      </w:pPr>
      <w:r w:rsidRPr="006410B6">
        <w:rPr>
          <w:b w:val="0"/>
          <w:i w:val="0"/>
          <w:sz w:val="27"/>
          <w:szCs w:val="27"/>
        </w:rPr>
        <w:t>«Общая площадь жилищного фонда муниципального образования «Амосовский сельсовет» Медвенского района Курской области согласно статистическим данным на 01.01.20</w:t>
      </w:r>
      <w:r>
        <w:rPr>
          <w:b w:val="0"/>
          <w:i w:val="0"/>
          <w:sz w:val="27"/>
          <w:szCs w:val="27"/>
        </w:rPr>
        <w:t>21</w:t>
      </w:r>
      <w:r w:rsidRPr="006410B6">
        <w:rPr>
          <w:b w:val="0"/>
          <w:i w:val="0"/>
          <w:sz w:val="27"/>
          <w:szCs w:val="27"/>
        </w:rPr>
        <w:t xml:space="preserve"> года составляет 39,1</w:t>
      </w:r>
      <w:r>
        <w:rPr>
          <w:b w:val="0"/>
          <w:i w:val="0"/>
          <w:sz w:val="27"/>
          <w:szCs w:val="27"/>
        </w:rPr>
        <w:t>2</w:t>
      </w:r>
      <w:r w:rsidRPr="006410B6">
        <w:rPr>
          <w:b w:val="0"/>
          <w:i w:val="0"/>
          <w:sz w:val="27"/>
          <w:szCs w:val="27"/>
        </w:rPr>
        <w:t xml:space="preserve"> тыс. кв. метров. Это 4</w:t>
      </w:r>
      <w:r>
        <w:rPr>
          <w:b w:val="0"/>
          <w:i w:val="0"/>
          <w:sz w:val="27"/>
          <w:szCs w:val="27"/>
        </w:rPr>
        <w:t>38</w:t>
      </w:r>
      <w:r w:rsidRPr="006410B6">
        <w:rPr>
          <w:b w:val="0"/>
          <w:i w:val="0"/>
          <w:sz w:val="27"/>
          <w:szCs w:val="27"/>
        </w:rPr>
        <w:t xml:space="preserve"> домовладений (в том числе </w:t>
      </w:r>
      <w:r>
        <w:rPr>
          <w:b w:val="0"/>
          <w:i w:val="0"/>
          <w:sz w:val="27"/>
          <w:szCs w:val="27"/>
        </w:rPr>
        <w:t xml:space="preserve">46 </w:t>
      </w:r>
      <w:r w:rsidRPr="006410B6">
        <w:rPr>
          <w:b w:val="0"/>
          <w:i w:val="0"/>
          <w:sz w:val="27"/>
          <w:szCs w:val="27"/>
        </w:rPr>
        <w:t>многоквартирных дом</w:t>
      </w:r>
      <w:r>
        <w:rPr>
          <w:b w:val="0"/>
          <w:i w:val="0"/>
          <w:sz w:val="27"/>
          <w:szCs w:val="27"/>
        </w:rPr>
        <w:t>ов</w:t>
      </w:r>
      <w:r w:rsidRPr="006410B6">
        <w:rPr>
          <w:b w:val="0"/>
          <w:i w:val="0"/>
          <w:sz w:val="27"/>
          <w:szCs w:val="27"/>
        </w:rPr>
        <w:t>), где проживают и ведут личное подсобное хозяйство на 01.</w:t>
      </w:r>
      <w:r>
        <w:rPr>
          <w:b w:val="0"/>
          <w:i w:val="0"/>
          <w:sz w:val="27"/>
          <w:szCs w:val="27"/>
        </w:rPr>
        <w:t>01</w:t>
      </w:r>
      <w:r w:rsidRPr="006410B6">
        <w:rPr>
          <w:b w:val="0"/>
          <w:i w:val="0"/>
          <w:sz w:val="27"/>
          <w:szCs w:val="27"/>
        </w:rPr>
        <w:t>.20</w:t>
      </w:r>
      <w:r>
        <w:rPr>
          <w:b w:val="0"/>
          <w:i w:val="0"/>
          <w:sz w:val="27"/>
          <w:szCs w:val="27"/>
        </w:rPr>
        <w:t>21</w:t>
      </w:r>
      <w:r w:rsidRPr="006410B6">
        <w:rPr>
          <w:b w:val="0"/>
          <w:i w:val="0"/>
          <w:sz w:val="27"/>
          <w:szCs w:val="27"/>
        </w:rPr>
        <w:t xml:space="preserve"> года 1076 человек</w:t>
      </w:r>
      <w:proofErr w:type="gramStart"/>
      <w:r w:rsidRPr="006410B6">
        <w:rPr>
          <w:b w:val="0"/>
          <w:i w:val="0"/>
          <w:sz w:val="27"/>
          <w:szCs w:val="27"/>
        </w:rPr>
        <w:t>.».</w:t>
      </w:r>
      <w:proofErr w:type="gramEnd"/>
    </w:p>
    <w:p w:rsidR="004E1245" w:rsidRPr="00C753E8" w:rsidRDefault="00C753E8" w:rsidP="00C753E8">
      <w:pPr>
        <w:tabs>
          <w:tab w:val="num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E1245" w:rsidRPr="00C753E8">
        <w:rPr>
          <w:rFonts w:ascii="Times New Roman" w:hAnsi="Times New Roman" w:cs="Times New Roman"/>
          <w:sz w:val="24"/>
          <w:szCs w:val="24"/>
        </w:rPr>
        <w:t>2. В разделе 3 Характеристика жилищно-коммунального хозяйства муниципального образования «Амосовский сельсовет»</w:t>
      </w:r>
    </w:p>
    <w:p w:rsidR="005102C9" w:rsidRDefault="00C753E8" w:rsidP="005102C9">
      <w:pPr>
        <w:pStyle w:val="3"/>
        <w:tabs>
          <w:tab w:val="left" w:pos="8080"/>
        </w:tabs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а)</w:t>
      </w:r>
      <w:r w:rsidR="005102C9">
        <w:rPr>
          <w:b w:val="0"/>
          <w:i w:val="0"/>
          <w:sz w:val="27"/>
          <w:szCs w:val="27"/>
        </w:rPr>
        <w:t xml:space="preserve"> Пункт 3.1. изложить в новой редакции:</w:t>
      </w:r>
    </w:p>
    <w:p w:rsidR="005102C9" w:rsidRPr="0039361B" w:rsidRDefault="005102C9" w:rsidP="00510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9361B">
        <w:rPr>
          <w:rFonts w:ascii="Times New Roman" w:hAnsi="Times New Roman" w:cs="Times New Roman"/>
          <w:b/>
          <w:sz w:val="24"/>
          <w:szCs w:val="24"/>
        </w:rPr>
        <w:t>3.1.Объекты коммунальной инфраструктуры жилищно-коммунального комплекса муниципального образования «Амосовский сельсовет» Медвенского района</w:t>
      </w:r>
    </w:p>
    <w:p w:rsidR="005102C9" w:rsidRPr="0039361B" w:rsidRDefault="005102C9" w:rsidP="00510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695"/>
        <w:gridCol w:w="4253"/>
        <w:gridCol w:w="1134"/>
        <w:gridCol w:w="3426"/>
      </w:tblGrid>
      <w:tr w:rsidR="005102C9" w:rsidRPr="0039361B" w:rsidTr="000B610F">
        <w:trPr>
          <w:trHeight w:val="53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tabs>
                <w:tab w:val="left" w:pos="44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5102C9" w:rsidRPr="0039361B" w:rsidTr="000B610F">
        <w:trPr>
          <w:trHeight w:val="261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tabs>
                <w:tab w:val="left" w:pos="44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ед./кв</w:t>
            </w: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2C9" w:rsidRPr="0039361B" w:rsidRDefault="005102C9" w:rsidP="005102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391200</w:t>
            </w:r>
          </w:p>
        </w:tc>
      </w:tr>
      <w:tr w:rsidR="005102C9" w:rsidRPr="0039361B" w:rsidTr="000B610F">
        <w:trPr>
          <w:trHeight w:val="203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 том числе: многоквартирный жилищный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ед./кв</w:t>
            </w: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12780</w:t>
            </w:r>
          </w:p>
          <w:p w:rsidR="005102C9" w:rsidRPr="0039361B" w:rsidRDefault="005102C9" w:rsidP="000B610F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2 из </w:t>
            </w: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, являются многоквартирными с 16 (дом в 2 этажа) и 32 (дом в 4 этажа) квартирами; </w:t>
            </w:r>
          </w:p>
          <w:p w:rsidR="005102C9" w:rsidRPr="0039361B" w:rsidRDefault="005102C9" w:rsidP="005102C9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17 домов – по 4 квартиры (дома двухэтажные),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 домов по 2 квартиры.</w:t>
            </w:r>
          </w:p>
        </w:tc>
      </w:tr>
      <w:tr w:rsidR="005102C9" w:rsidRPr="0039361B" w:rsidTr="000B610F">
        <w:trPr>
          <w:trHeight w:val="195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tabs>
                <w:tab w:val="left" w:pos="44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102C9" w:rsidRPr="0039361B" w:rsidTr="000B610F">
        <w:trPr>
          <w:trHeight w:val="88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 том числе: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5102C9" w:rsidRPr="0039361B" w:rsidTr="000B610F">
        <w:trPr>
          <w:trHeight w:val="315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tabs>
                <w:tab w:val="left" w:pos="44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Водозаборные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Водозаборов - 6 шт.</w:t>
            </w:r>
          </w:p>
          <w:p w:rsidR="005102C9" w:rsidRPr="0039361B" w:rsidRDefault="005102C9" w:rsidP="000B610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Водозаборных скважин – 10 шт.</w:t>
            </w:r>
          </w:p>
          <w:p w:rsidR="005102C9" w:rsidRPr="0039361B" w:rsidRDefault="005102C9" w:rsidP="000B610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водонапорных башен – 8 шт.</w:t>
            </w:r>
          </w:p>
        </w:tc>
      </w:tr>
      <w:tr w:rsidR="005102C9" w:rsidRPr="0039361B" w:rsidTr="000B610F">
        <w:trPr>
          <w:trHeight w:val="315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 том числе: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Водозаборов - 6 шт.</w:t>
            </w:r>
          </w:p>
          <w:p w:rsidR="005102C9" w:rsidRPr="0039361B" w:rsidRDefault="005102C9" w:rsidP="000B610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Водозаборных скважин – 10 шт.</w:t>
            </w:r>
          </w:p>
          <w:p w:rsidR="005102C9" w:rsidRPr="0039361B" w:rsidRDefault="005102C9" w:rsidP="000B610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водонапорных башен – 8 шт.</w:t>
            </w:r>
          </w:p>
        </w:tc>
      </w:tr>
      <w:tr w:rsidR="005102C9" w:rsidRPr="0039361B" w:rsidTr="000B610F">
        <w:trPr>
          <w:trHeight w:val="31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tabs>
                <w:tab w:val="left" w:pos="44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Газопроводные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36,592</w:t>
            </w:r>
          </w:p>
        </w:tc>
      </w:tr>
      <w:tr w:rsidR="005102C9" w:rsidRPr="0039361B" w:rsidTr="000B610F">
        <w:trPr>
          <w:trHeight w:val="16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tabs>
                <w:tab w:val="left" w:pos="44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Электрические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2C9" w:rsidRPr="0039361B" w:rsidRDefault="005102C9" w:rsidP="000B610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5102C9" w:rsidRPr="0039361B" w:rsidRDefault="005102C9" w:rsidP="0051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2C9" w:rsidRDefault="00C27DED" w:rsidP="005102C9">
      <w:pPr>
        <w:pStyle w:val="3"/>
        <w:tabs>
          <w:tab w:val="left" w:pos="8080"/>
        </w:tabs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б)</w:t>
      </w:r>
      <w:r w:rsidR="004E1245">
        <w:rPr>
          <w:b w:val="0"/>
          <w:i w:val="0"/>
          <w:sz w:val="27"/>
          <w:szCs w:val="27"/>
        </w:rPr>
        <w:t xml:space="preserve"> Пункт </w:t>
      </w:r>
      <w:r>
        <w:rPr>
          <w:b w:val="0"/>
          <w:i w:val="0"/>
          <w:sz w:val="27"/>
          <w:szCs w:val="27"/>
        </w:rPr>
        <w:t>3</w:t>
      </w:r>
      <w:r w:rsidR="004E1245">
        <w:rPr>
          <w:b w:val="0"/>
          <w:i w:val="0"/>
          <w:sz w:val="27"/>
          <w:szCs w:val="27"/>
        </w:rPr>
        <w:t>.</w:t>
      </w:r>
      <w:r>
        <w:rPr>
          <w:b w:val="0"/>
          <w:i w:val="0"/>
          <w:sz w:val="27"/>
          <w:szCs w:val="27"/>
        </w:rPr>
        <w:t>3</w:t>
      </w:r>
      <w:r w:rsidR="004E1245">
        <w:rPr>
          <w:b w:val="0"/>
          <w:i w:val="0"/>
          <w:sz w:val="27"/>
          <w:szCs w:val="27"/>
        </w:rPr>
        <w:t>. изложить в новой редакции:</w:t>
      </w:r>
    </w:p>
    <w:p w:rsidR="004E1245" w:rsidRDefault="004E1245" w:rsidP="005102C9">
      <w:pPr>
        <w:pStyle w:val="3"/>
        <w:tabs>
          <w:tab w:val="left" w:pos="8080"/>
        </w:tabs>
        <w:rPr>
          <w:b w:val="0"/>
          <w:i w:val="0"/>
          <w:sz w:val="27"/>
          <w:szCs w:val="27"/>
        </w:rPr>
      </w:pPr>
    </w:p>
    <w:p w:rsidR="004E1245" w:rsidRPr="0039361B" w:rsidRDefault="00C27DED" w:rsidP="004E1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E1245" w:rsidRPr="0039361B">
        <w:rPr>
          <w:rFonts w:ascii="Times New Roman" w:hAnsi="Times New Roman" w:cs="Times New Roman"/>
          <w:b/>
          <w:sz w:val="24"/>
          <w:szCs w:val="24"/>
        </w:rPr>
        <w:t>3.3.Перечень и наименование предприятий и организаций жилищно-коммунального комплекса муниципального образования «Амосовский сельсовет</w:t>
      </w:r>
      <w:proofErr w:type="gramStart"/>
      <w:r w:rsidR="004E1245" w:rsidRPr="0039361B">
        <w:rPr>
          <w:rFonts w:ascii="Times New Roman" w:hAnsi="Times New Roman" w:cs="Times New Roman"/>
          <w:b/>
          <w:sz w:val="24"/>
          <w:szCs w:val="24"/>
        </w:rPr>
        <w:t>»М</w:t>
      </w:r>
      <w:proofErr w:type="gramEnd"/>
      <w:r w:rsidR="004E1245" w:rsidRPr="0039361B">
        <w:rPr>
          <w:rFonts w:ascii="Times New Roman" w:hAnsi="Times New Roman" w:cs="Times New Roman"/>
          <w:b/>
          <w:sz w:val="24"/>
          <w:szCs w:val="24"/>
        </w:rPr>
        <w:t>едвенского района</w:t>
      </w:r>
    </w:p>
    <w:p w:rsidR="004E1245" w:rsidRPr="0039361B" w:rsidRDefault="004E1245" w:rsidP="004E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2" w:type="dxa"/>
        <w:tblLayout w:type="fixed"/>
        <w:tblLook w:val="0000"/>
      </w:tblPr>
      <w:tblGrid>
        <w:gridCol w:w="541"/>
        <w:gridCol w:w="5219"/>
        <w:gridCol w:w="3820"/>
      </w:tblGrid>
      <w:tr w:rsidR="004E1245" w:rsidRPr="0039361B" w:rsidTr="00777605">
        <w:trPr>
          <w:trHeight w:val="46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4E1245" w:rsidRPr="004E1245" w:rsidTr="00777605">
        <w:trPr>
          <w:trHeight w:val="46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245" w:rsidRPr="004E1245" w:rsidRDefault="004E1245" w:rsidP="007776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245" w:rsidRPr="004E1245" w:rsidRDefault="004E1245" w:rsidP="007776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245">
              <w:rPr>
                <w:rFonts w:ascii="Times New Roman" w:hAnsi="Times New Roman" w:cs="Times New Roman"/>
                <w:sz w:val="24"/>
                <w:szCs w:val="24"/>
              </w:rPr>
              <w:t>Товарищество собственников недвижимости «Водоснабжение Медвенского района»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45" w:rsidRPr="004E1245" w:rsidRDefault="004E1245" w:rsidP="00777605">
            <w:pPr>
              <w:snapToGri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245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Водоснабжение,  водоотведение</w:t>
            </w:r>
          </w:p>
        </w:tc>
      </w:tr>
      <w:tr w:rsidR="004E1245" w:rsidRPr="0039361B" w:rsidTr="00777605">
        <w:trPr>
          <w:trHeight w:val="46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вывоз ТБО, ЖБО и утилизация ТБО</w:t>
            </w:r>
          </w:p>
        </w:tc>
      </w:tr>
      <w:tr w:rsidR="004E1245" w:rsidRPr="0039361B" w:rsidTr="00777605">
        <w:trPr>
          <w:trHeight w:val="46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филиал ОАО «МРСК Центр» ОАО «Курскэнерго».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4E1245" w:rsidRPr="0039361B" w:rsidTr="00777605">
        <w:trPr>
          <w:trHeight w:val="46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 Курск».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</w:tr>
    </w:tbl>
    <w:p w:rsidR="004E1245" w:rsidRPr="0039361B" w:rsidRDefault="004E1245" w:rsidP="004E1245">
      <w:pPr>
        <w:tabs>
          <w:tab w:val="num" w:pos="420"/>
        </w:tabs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4E1245" w:rsidRPr="006410B6" w:rsidRDefault="00C27DED" w:rsidP="00C27DED">
      <w:pPr>
        <w:pStyle w:val="3"/>
        <w:tabs>
          <w:tab w:val="left" w:pos="8080"/>
        </w:tabs>
        <w:ind w:firstLine="709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1.</w:t>
      </w:r>
      <w:r w:rsidR="004E1245">
        <w:rPr>
          <w:b w:val="0"/>
          <w:i w:val="0"/>
          <w:sz w:val="27"/>
          <w:szCs w:val="27"/>
        </w:rPr>
        <w:t>3. Пункт 4.2. раздела 4 признать утратившим силу.</w:t>
      </w:r>
    </w:p>
    <w:p w:rsidR="005102C9" w:rsidRPr="006410B6" w:rsidRDefault="00C27DED" w:rsidP="00C27D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1.4</w:t>
      </w:r>
      <w:r w:rsidR="005102C9" w:rsidRPr="006410B6">
        <w:rPr>
          <w:rFonts w:ascii="Times New Roman" w:eastAsia="Times New Roman" w:hAnsi="Times New Roman" w:cs="Times New Roman"/>
          <w:sz w:val="27"/>
          <w:szCs w:val="27"/>
        </w:rPr>
        <w:t>. В разделе 5</w:t>
      </w:r>
      <w:r w:rsidR="005102C9" w:rsidRPr="006410B6">
        <w:rPr>
          <w:rFonts w:ascii="Times New Roman" w:eastAsia="Arial-BoldMT" w:hAnsi="Times New Roman" w:cs="Times New Roman"/>
          <w:b/>
          <w:bCs/>
          <w:sz w:val="27"/>
          <w:szCs w:val="27"/>
        </w:rPr>
        <w:t xml:space="preserve"> «</w:t>
      </w:r>
      <w:r w:rsidR="005102C9" w:rsidRPr="006410B6">
        <w:rPr>
          <w:rFonts w:ascii="Times New Roman" w:eastAsia="Arial-BoldMT" w:hAnsi="Times New Roman" w:cs="Times New Roman"/>
          <w:bCs/>
          <w:sz w:val="27"/>
          <w:szCs w:val="27"/>
        </w:rPr>
        <w:t xml:space="preserve">Перспективы </w:t>
      </w:r>
      <w:bookmarkStart w:id="0" w:name="_GoBack"/>
      <w:bookmarkEnd w:id="0"/>
      <w:r w:rsidR="005102C9" w:rsidRPr="006410B6">
        <w:rPr>
          <w:rFonts w:ascii="Times New Roman" w:eastAsia="Arial-BoldMT" w:hAnsi="Times New Roman" w:cs="Times New Roman"/>
          <w:bCs/>
          <w:sz w:val="27"/>
          <w:szCs w:val="27"/>
        </w:rPr>
        <w:t>развития схемы водоснабжения муниципального образования «Амосовский сельсовет» Медвенского района Курской области в период 2017-2025 годов»:</w:t>
      </w:r>
    </w:p>
    <w:p w:rsidR="005102C9" w:rsidRPr="00C27DED" w:rsidRDefault="005102C9" w:rsidP="004E124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DED">
        <w:rPr>
          <w:rFonts w:ascii="Times New Roman" w:eastAsia="Times New Roman" w:hAnsi="Times New Roman" w:cs="Times New Roman"/>
          <w:sz w:val="24"/>
          <w:szCs w:val="24"/>
        </w:rPr>
        <w:t>а) Таблицу «Расчет среднесуточного водопотребления на I очередь и расчетный срок» изложить в новой редакции:</w:t>
      </w:r>
    </w:p>
    <w:p w:rsidR="005102C9" w:rsidRPr="00C27DED" w:rsidRDefault="005102C9" w:rsidP="00510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2C9" w:rsidRPr="006410B6" w:rsidRDefault="00C27DED" w:rsidP="00C753E8">
      <w:pPr>
        <w:pStyle w:val="a4"/>
        <w:spacing w:after="0"/>
        <w:jc w:val="center"/>
        <w:rPr>
          <w:rFonts w:eastAsia="Times New Roman"/>
          <w:color w:val="auto"/>
          <w:kern w:val="0"/>
          <w:sz w:val="27"/>
          <w:szCs w:val="27"/>
          <w:lang w:eastAsia="ru-RU"/>
        </w:rPr>
      </w:pPr>
      <w:r>
        <w:rPr>
          <w:rFonts w:eastAsia="Times New Roman"/>
          <w:color w:val="auto"/>
          <w:kern w:val="0"/>
          <w:sz w:val="27"/>
          <w:szCs w:val="27"/>
          <w:lang w:eastAsia="ru-RU"/>
        </w:rPr>
        <w:t>«</w:t>
      </w:r>
      <w:r w:rsidR="005102C9" w:rsidRPr="006410B6">
        <w:rPr>
          <w:rFonts w:eastAsia="Times New Roman"/>
          <w:color w:val="auto"/>
          <w:kern w:val="0"/>
          <w:sz w:val="27"/>
          <w:szCs w:val="27"/>
          <w:lang w:eastAsia="ru-RU"/>
        </w:rPr>
        <w:t>Таблица. Расчет среднесуточного водопотребления на I очередь и расчетный срок</w:t>
      </w:r>
    </w:p>
    <w:p w:rsidR="005102C9" w:rsidRPr="006410B6" w:rsidRDefault="005102C9" w:rsidP="005102C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5000" w:type="pct"/>
        <w:tblLayout w:type="fixed"/>
        <w:tblLook w:val="04A0"/>
      </w:tblPr>
      <w:tblGrid>
        <w:gridCol w:w="2517"/>
        <w:gridCol w:w="852"/>
        <w:gridCol w:w="1275"/>
        <w:gridCol w:w="710"/>
        <w:gridCol w:w="992"/>
        <w:gridCol w:w="852"/>
        <w:gridCol w:w="706"/>
        <w:gridCol w:w="852"/>
        <w:gridCol w:w="815"/>
      </w:tblGrid>
      <w:tr w:rsidR="005102C9" w:rsidRPr="0039361B" w:rsidTr="00386F4C">
        <w:trPr>
          <w:trHeight w:val="126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потребителей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4E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Данные на 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4E124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Число 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жителей, чел.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Норма 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водопотребления, </w:t>
            </w:r>
            <w:proofErr w:type="gram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. чел.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Суточный 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 воды населением, м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02C9" w:rsidRPr="0039361B" w:rsidTr="00386F4C">
        <w:trPr>
          <w:cantSplit/>
          <w:trHeight w:val="1134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жителей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 воды в месяц, м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02C9" w:rsidRPr="0039361B" w:rsidRDefault="005102C9" w:rsidP="00386F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I очередь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02C9" w:rsidRPr="0039361B" w:rsidRDefault="005102C9" w:rsidP="00386F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02C9" w:rsidRPr="0039361B" w:rsidRDefault="005102C9" w:rsidP="00386F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I очередь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02C9" w:rsidRPr="0039361B" w:rsidRDefault="005102C9" w:rsidP="00386F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02C9" w:rsidRPr="0039361B" w:rsidRDefault="005102C9" w:rsidP="00386F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I очередь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02C9" w:rsidRPr="0039361B" w:rsidRDefault="005102C9" w:rsidP="00386F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5102C9" w:rsidRPr="0039361B" w:rsidTr="00386F4C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4E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  <w:r w:rsidR="004E1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82,8</w:t>
            </w:r>
          </w:p>
        </w:tc>
      </w:tr>
      <w:tr w:rsidR="005102C9" w:rsidRPr="0039361B" w:rsidTr="00386F4C">
        <w:trPr>
          <w:trHeight w:val="51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Неучтенные </w:t>
            </w:r>
            <w:proofErr w:type="gramStart"/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</w:t>
            </w:r>
            <w:proofErr w:type="gramEnd"/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включая нужды промышленности (10% общего водопотребления)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</w:t>
            </w:r>
          </w:p>
        </w:tc>
      </w:tr>
      <w:tr w:rsidR="005102C9" w:rsidRPr="0039361B" w:rsidTr="00386F4C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53,1</w:t>
            </w:r>
          </w:p>
        </w:tc>
      </w:tr>
      <w:tr w:rsidR="005102C9" w:rsidRPr="0039361B" w:rsidTr="00386F4C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C9" w:rsidRPr="0039361B" w:rsidRDefault="005102C9" w:rsidP="0038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144,2</w:t>
            </w:r>
          </w:p>
        </w:tc>
      </w:tr>
    </w:tbl>
    <w:p w:rsidR="005102C9" w:rsidRDefault="005102C9" w:rsidP="005102C9">
      <w:pPr>
        <w:pStyle w:val="a4"/>
        <w:spacing w:after="0"/>
        <w:rPr>
          <w:rFonts w:eastAsia="Times New Roman"/>
          <w:color w:val="auto"/>
          <w:kern w:val="0"/>
          <w:sz w:val="24"/>
          <w:szCs w:val="24"/>
          <w:lang w:eastAsia="ru-RU"/>
        </w:rPr>
      </w:pPr>
    </w:p>
    <w:p w:rsidR="005102C9" w:rsidRPr="006410B6" w:rsidRDefault="00C27DED" w:rsidP="005102C9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5102C9" w:rsidRPr="006410B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5102C9" w:rsidRPr="006410B6">
        <w:rPr>
          <w:rFonts w:ascii="Times New Roman" w:hAnsi="Times New Roman" w:cs="Times New Roman"/>
          <w:sz w:val="27"/>
          <w:szCs w:val="27"/>
          <w:lang w:eastAsia="ar-SA"/>
        </w:rPr>
        <w:t xml:space="preserve">Настоящее решение вступает в силу со дня подписания и подлежит размещению на официальном </w:t>
      </w:r>
      <w:proofErr w:type="gramStart"/>
      <w:r w:rsidR="005102C9" w:rsidRPr="006410B6">
        <w:rPr>
          <w:rFonts w:ascii="Times New Roman" w:hAnsi="Times New Roman" w:cs="Times New Roman"/>
          <w:sz w:val="27"/>
          <w:szCs w:val="27"/>
          <w:lang w:eastAsia="ar-SA"/>
        </w:rPr>
        <w:t>сайте</w:t>
      </w:r>
      <w:proofErr w:type="gramEnd"/>
      <w:r w:rsidR="005102C9" w:rsidRPr="006410B6">
        <w:rPr>
          <w:rFonts w:ascii="Times New Roman" w:hAnsi="Times New Roman" w:cs="Times New Roman"/>
          <w:sz w:val="27"/>
          <w:szCs w:val="27"/>
          <w:lang w:eastAsia="ar-SA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5102C9" w:rsidRPr="006410B6" w:rsidRDefault="005102C9" w:rsidP="00510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102C9" w:rsidRPr="006410B6" w:rsidRDefault="005102C9" w:rsidP="005102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102C9" w:rsidRPr="006410B6" w:rsidRDefault="005102C9" w:rsidP="005102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102C9" w:rsidRPr="006410B6" w:rsidRDefault="005102C9" w:rsidP="005102C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410B6">
        <w:rPr>
          <w:rFonts w:ascii="Times New Roman" w:eastAsia="Times New Roman" w:hAnsi="Times New Roman" w:cs="Times New Roman"/>
          <w:sz w:val="27"/>
          <w:szCs w:val="27"/>
        </w:rPr>
        <w:t xml:space="preserve">Глава Амосовского сельсовета </w:t>
      </w:r>
    </w:p>
    <w:p w:rsidR="005102C9" w:rsidRPr="006410B6" w:rsidRDefault="005102C9" w:rsidP="005102C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410B6">
        <w:rPr>
          <w:rFonts w:ascii="Times New Roman" w:eastAsia="Times New Roman" w:hAnsi="Times New Roman" w:cs="Times New Roman"/>
          <w:sz w:val="27"/>
          <w:szCs w:val="27"/>
        </w:rPr>
        <w:t xml:space="preserve">Медвенского района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6410B6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Т.В. Иванова</w:t>
      </w:r>
    </w:p>
    <w:p w:rsidR="00FA492F" w:rsidRDefault="00FA492F"/>
    <w:sectPr w:rsidR="00FA492F" w:rsidSect="00E5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102C9"/>
    <w:rsid w:val="004E1245"/>
    <w:rsid w:val="005102C9"/>
    <w:rsid w:val="00C27DED"/>
    <w:rsid w:val="00C753E8"/>
    <w:rsid w:val="00E56241"/>
    <w:rsid w:val="00FA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2C9"/>
    <w:pPr>
      <w:ind w:left="720"/>
      <w:contextualSpacing/>
    </w:pPr>
  </w:style>
  <w:style w:type="paragraph" w:styleId="3">
    <w:name w:val="Body Text Indent 3"/>
    <w:basedOn w:val="a"/>
    <w:link w:val="30"/>
    <w:rsid w:val="005102C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102C9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4">
    <w:name w:val="caption"/>
    <w:basedOn w:val="a"/>
    <w:next w:val="a"/>
    <w:uiPriority w:val="35"/>
    <w:qFormat/>
    <w:rsid w:val="005102C9"/>
    <w:pPr>
      <w:spacing w:line="240" w:lineRule="auto"/>
    </w:pPr>
    <w:rPr>
      <w:rFonts w:ascii="Times New Roman" w:eastAsia="Calibri" w:hAnsi="Times New Roman" w:cs="Times New Roman"/>
      <w:b/>
      <w:bCs/>
      <w:color w:val="4F81BD"/>
      <w:kern w:val="2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713F-868C-4427-AE5B-7B2FADFA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2021-03-03T11:39:00Z</dcterms:created>
  <dcterms:modified xsi:type="dcterms:W3CDTF">2021-03-03T13:44:00Z</dcterms:modified>
</cp:coreProperties>
</file>