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70D6" w:rsidRPr="00DB3AE0" w:rsidRDefault="002970D6" w:rsidP="002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2970D6" w:rsidRPr="00DB3AE0" w:rsidRDefault="002970D6" w:rsidP="002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0D6" w:rsidRPr="00DB3AE0" w:rsidRDefault="002970D6" w:rsidP="002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19.06.2020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3</w:t>
      </w:r>
      <w:r w:rsidR="004A2CF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2970D6" w:rsidRPr="002970D6" w:rsidRDefault="002970D6" w:rsidP="002970D6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970D6" w:rsidRPr="002970D6" w:rsidRDefault="002970D6" w:rsidP="002970D6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«Амосовский сельсовет» Медвенского района Курской области</w:t>
      </w: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0D6" w:rsidRPr="002970D6" w:rsidRDefault="002970D6" w:rsidP="002970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«Амосовский сельсовет» Медвенского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2.Утвердить Положение о рабочей группе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 к настоящему распоряжению.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Амосовского сельсовета (С.Н. Харитонова)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 в сети Интернет.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0D6"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0D6" w:rsidRPr="0004391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Pr="00FA2241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2970D6" w:rsidRPr="00B3583F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2970D6" w:rsidRDefault="002970D6" w:rsidP="002970D6">
      <w:pPr>
        <w:jc w:val="both"/>
        <w:rPr>
          <w:sz w:val="28"/>
          <w:szCs w:val="28"/>
        </w:rPr>
      </w:pPr>
    </w:p>
    <w:p w:rsidR="004A2CF3" w:rsidRDefault="004A2CF3" w:rsidP="002970D6">
      <w:pPr>
        <w:jc w:val="both"/>
        <w:rPr>
          <w:sz w:val="28"/>
          <w:szCs w:val="28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35-ра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«Амосовский сельсовет» Медвенского района Курской области</w:t>
      </w:r>
    </w:p>
    <w:p w:rsidR="004A2CF3" w:rsidRP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3" w:rsidRPr="004A2CF3" w:rsidRDefault="004A2CF3" w:rsidP="004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2970D6" w:rsidRPr="002970D6" w:rsidTr="004A2CF3">
        <w:trPr>
          <w:trHeight w:val="1724"/>
        </w:trPr>
        <w:tc>
          <w:tcPr>
            <w:tcW w:w="4786" w:type="dxa"/>
            <w:shd w:val="clear" w:color="auto" w:fill="auto"/>
          </w:tcPr>
          <w:p w:rsidR="002970D6" w:rsidRPr="002970D6" w:rsidRDefault="002970D6" w:rsidP="004A2C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Глава Амосовского сельсовета Медвенского района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Харитонова Светлана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Амосовского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Белова Ольга Юрьевна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- начальник отдела бюджетного учета и отчетности, главный бухгалтер Администрации Амосовского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>Трофимова Любовь Владимировна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Амосовского сельсовета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Cs/>
                <w:sz w:val="28"/>
                <w:szCs w:val="28"/>
              </w:rPr>
              <w:t>Бабанин Александр Николаевич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Cs/>
                <w:sz w:val="28"/>
                <w:szCs w:val="28"/>
              </w:rPr>
              <w:t>- Индивидуальный предприниматель</w:t>
            </w:r>
          </w:p>
        </w:tc>
      </w:tr>
    </w:tbl>
    <w:p w:rsidR="002970D6" w:rsidRPr="002970D6" w:rsidRDefault="002970D6" w:rsidP="002970D6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35-ра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«Амосовский сельсовет» Медвенского района Курской области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="006449BB"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муниципального образования «Амосовский сельсовет» Медвенского района Курской области</w:t>
      </w:r>
      <w:r w:rsidRPr="006449BB">
        <w:rPr>
          <w:rFonts w:ascii="Times New Roman" w:hAnsi="Times New Roman" w:cs="Times New Roman"/>
          <w:sz w:val="24"/>
          <w:szCs w:val="24"/>
        </w:rPr>
        <w:t xml:space="preserve"> </w:t>
      </w:r>
      <w:r w:rsidR="006449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 w:rsidR="006449BB">
        <w:rPr>
          <w:rFonts w:ascii="Times New Roman" w:hAnsi="Times New Roman" w:cs="Times New Roman"/>
          <w:sz w:val="24"/>
          <w:szCs w:val="24"/>
        </w:rPr>
        <w:t>Администрацией 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 w:rsidR="006449BB"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="006449BB" w:rsidRPr="006449BB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6449BB">
        <w:rPr>
          <w:rFonts w:ascii="Times New Roman" w:hAnsi="Times New Roman" w:cs="Times New Roman"/>
          <w:sz w:val="24"/>
          <w:szCs w:val="24"/>
        </w:rPr>
        <w:t xml:space="preserve"> (далее – Амосовского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мерам имущественной поддержки;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 w:rsidR="006449BB"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6449BB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6449BB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6449BB">
        <w:rPr>
          <w:rFonts w:ascii="Times New Roman" w:hAnsi="Times New Roman" w:cs="Times New Roman"/>
          <w:sz w:val="24"/>
          <w:szCs w:val="24"/>
        </w:rPr>
        <w:t>Администрации 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1.5. Рабочая группа осуществляет свою деятельность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равноправия ее членов, коллегиальности принятия решений и гласности.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6449BB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 w:rsidR="00B82C4E"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B82C4E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="004A2CF3" w:rsidRPr="004A2CF3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proofErr w:type="gramStart"/>
      <w:r w:rsidR="004A2CF3" w:rsidRPr="004A2CF3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="004A2CF3" w:rsidRPr="004A2CF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 рабочими группами по оказанию имущественной поддержки субъектам МСП.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апроса сведений из реестров муниципального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есхозяйном и ином имуществе;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замене объектов, включенных в Перечни и не востребованных субъектами МСП,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>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3.2. Запрашивать информацию и материалы от организаций, созданных администрацией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="00B82C4E" w:rsidRPr="004A2CF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-ведет заседание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-определяет порядок рассмотрения вопросов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-принимает решение по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оперативным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вопросам деятельности рабочей группы, которые возникают в ходе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-представляют секретарю рабочей группы материалы по вопросам, подлежащим рассмотрению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4.9.Заседание рабочей группы считается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, если на нем присутствует не менее 2/3 от общего числа членов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4.10.При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кворума рабочей группы созывается повторное заседание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4.12. Члены рабочей группы имеют право выражать особое мнение по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рассматриваемым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4.13.При голосовании каждый член рабочей группы имеет один </w:t>
      </w: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голос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ешения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равном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голосов при голосовании решающим является голос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 xml:space="preserve"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  <w:proofErr w:type="gramEnd"/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</w:t>
      </w:r>
      <w:proofErr w:type="spellStart"/>
      <w:proofErr w:type="gramStart"/>
      <w:r w:rsidRPr="004A2CF3">
        <w:rPr>
          <w:rFonts w:ascii="Times New Roman" w:hAnsi="Times New Roman" w:cs="Times New Roman"/>
          <w:sz w:val="24"/>
          <w:szCs w:val="24"/>
        </w:rPr>
        <w:t>отсутствии-заместителя</w:t>
      </w:r>
      <w:proofErr w:type="spellEnd"/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в  течение трех  рабочих дней с даты проведения заседания рабочей группы, подписывается председателем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-принятое решение по каждому вопросу, рассмотренному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-итоги голосования по каждому вопросу, рассмотренному на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4.19. К протоколу заседания рабочей группы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должны быть приложены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материалы, представленные на рассмотрение рабочей группы.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B82C4E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9541E" w:rsidRDefault="0029541E" w:rsidP="004A2CF3">
      <w:pPr>
        <w:spacing w:after="0"/>
      </w:pPr>
    </w:p>
    <w:sectPr w:rsidR="0029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0D6"/>
    <w:rsid w:val="0029541E"/>
    <w:rsid w:val="002970D6"/>
    <w:rsid w:val="004A2CF3"/>
    <w:rsid w:val="006449BB"/>
    <w:rsid w:val="00B8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0D6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70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0D6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97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2970D6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customStyle="1" w:styleId="ConsPlusNormal">
    <w:name w:val="ConsPlusNormal"/>
    <w:qFormat/>
    <w:rsid w:val="00297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297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2020-06-26T12:33:00Z</dcterms:created>
  <dcterms:modified xsi:type="dcterms:W3CDTF">2020-06-26T12:58:00Z</dcterms:modified>
</cp:coreProperties>
</file>