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8B" w:rsidRPr="007D012E" w:rsidRDefault="006E048B" w:rsidP="007D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12E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6E048B" w:rsidRPr="007D012E" w:rsidRDefault="006E048B" w:rsidP="007D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12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E048B" w:rsidRPr="007D012E" w:rsidRDefault="006E048B" w:rsidP="007D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12E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6E048B" w:rsidRPr="007D012E" w:rsidRDefault="006E048B" w:rsidP="007D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E048B" w:rsidRPr="007D012E" w:rsidRDefault="006E048B" w:rsidP="007D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12E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6E048B" w:rsidRPr="007D012E" w:rsidRDefault="006E048B" w:rsidP="007D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48B" w:rsidRDefault="006E048B" w:rsidP="007D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2E">
        <w:rPr>
          <w:rFonts w:ascii="Times New Roman" w:eastAsia="Times New Roman" w:hAnsi="Times New Roman" w:cs="Times New Roman"/>
          <w:sz w:val="28"/>
          <w:szCs w:val="28"/>
        </w:rPr>
        <w:t>от 24.08.2017  года                              № 3</w:t>
      </w:r>
      <w:r w:rsidRPr="007D012E">
        <w:rPr>
          <w:rFonts w:ascii="Times New Roman" w:hAnsi="Times New Roman" w:cs="Times New Roman"/>
          <w:sz w:val="28"/>
          <w:szCs w:val="28"/>
        </w:rPr>
        <w:t>1</w:t>
      </w:r>
      <w:r w:rsidRPr="007D012E"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7D012E" w:rsidRPr="007D012E" w:rsidRDefault="007D012E" w:rsidP="007D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48B" w:rsidRPr="007D012E" w:rsidRDefault="006E048B" w:rsidP="007D012E">
      <w:pPr>
        <w:tabs>
          <w:tab w:val="left" w:pos="5245"/>
        </w:tabs>
        <w:spacing w:after="0" w:line="240" w:lineRule="auto"/>
        <w:ind w:right="4025"/>
        <w:jc w:val="both"/>
        <w:rPr>
          <w:rFonts w:ascii="Times New Roman" w:hAnsi="Times New Roman" w:cs="Times New Roman"/>
          <w:b/>
        </w:rPr>
      </w:pPr>
      <w:r w:rsidRPr="007D012E">
        <w:rPr>
          <w:rFonts w:ascii="Times New Roman" w:hAnsi="Times New Roman" w:cs="Times New Roman"/>
          <w:b/>
        </w:rPr>
        <w:t xml:space="preserve">Об утверждении правил использования для личных и бытовых нужд населения водных объектов на территории </w:t>
      </w:r>
      <w:r w:rsidR="007D012E">
        <w:rPr>
          <w:rFonts w:ascii="Times New Roman" w:hAnsi="Times New Roman" w:cs="Times New Roman"/>
          <w:b/>
        </w:rPr>
        <w:t>Амосовского</w:t>
      </w:r>
      <w:r w:rsidRPr="007D012E">
        <w:rPr>
          <w:rFonts w:ascii="Times New Roman" w:hAnsi="Times New Roman" w:cs="Times New Roman"/>
          <w:b/>
        </w:rPr>
        <w:t xml:space="preserve"> сельсовета Медвенского района</w:t>
      </w:r>
    </w:p>
    <w:p w:rsidR="006E048B" w:rsidRPr="007D012E" w:rsidRDefault="006E048B" w:rsidP="007D012E">
      <w:pPr>
        <w:spacing w:after="0" w:line="240" w:lineRule="auto"/>
        <w:ind w:right="4025"/>
        <w:jc w:val="both"/>
        <w:rPr>
          <w:rFonts w:ascii="Times New Roman" w:hAnsi="Times New Roman" w:cs="Times New Roman"/>
        </w:rPr>
      </w:pPr>
    </w:p>
    <w:p w:rsidR="006E048B" w:rsidRPr="007D012E" w:rsidRDefault="006E048B" w:rsidP="007D012E">
      <w:pPr>
        <w:pStyle w:val="a3"/>
        <w:spacing w:after="0"/>
        <w:ind w:right="4025"/>
        <w:jc w:val="both"/>
      </w:pPr>
    </w:p>
    <w:p w:rsidR="006E048B" w:rsidRPr="007D012E" w:rsidRDefault="006E048B" w:rsidP="007D012E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7D012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самоуправления», Водным кодексом Российской Федерации от 03.06.2006 №73-ФЗ, распоряжением Главы Медвенского района от 24.07.2017 №67-рг «Об утверждении правил использования для личных и бытовых нужд населения водных объектов на территории Медвенского района», в целях упорядочения использования водных объектов на территории </w:t>
      </w:r>
      <w:r w:rsidR="007D012E">
        <w:rPr>
          <w:sz w:val="28"/>
          <w:szCs w:val="28"/>
        </w:rPr>
        <w:t>Амосовского</w:t>
      </w:r>
      <w:r w:rsidRPr="007D012E">
        <w:rPr>
          <w:sz w:val="28"/>
          <w:szCs w:val="28"/>
        </w:rPr>
        <w:t xml:space="preserve"> сельсовета Медвенского района:</w:t>
      </w:r>
      <w:proofErr w:type="gramEnd"/>
    </w:p>
    <w:p w:rsidR="006E048B" w:rsidRPr="007D012E" w:rsidRDefault="006E048B" w:rsidP="007D012E">
      <w:pPr>
        <w:pStyle w:val="a3"/>
        <w:spacing w:after="0"/>
        <w:ind w:firstLine="709"/>
        <w:jc w:val="both"/>
        <w:rPr>
          <w:sz w:val="28"/>
          <w:szCs w:val="28"/>
        </w:rPr>
      </w:pPr>
      <w:r w:rsidRPr="007D012E">
        <w:rPr>
          <w:sz w:val="28"/>
          <w:szCs w:val="28"/>
        </w:rPr>
        <w:t xml:space="preserve">1.Утвердить правила использования для личных и бытовых нужд населения водных объектов на территории </w:t>
      </w:r>
      <w:r w:rsidR="007D012E">
        <w:rPr>
          <w:sz w:val="28"/>
          <w:szCs w:val="28"/>
        </w:rPr>
        <w:t>Амосовского</w:t>
      </w:r>
      <w:r w:rsidRPr="007D012E">
        <w:rPr>
          <w:sz w:val="28"/>
          <w:szCs w:val="28"/>
        </w:rPr>
        <w:t xml:space="preserve"> сельсовета Медвенского района.</w:t>
      </w:r>
    </w:p>
    <w:p w:rsidR="006E048B" w:rsidRPr="007D012E" w:rsidRDefault="006E048B" w:rsidP="007D012E">
      <w:pPr>
        <w:pStyle w:val="a3"/>
        <w:spacing w:after="0"/>
        <w:ind w:firstLine="709"/>
        <w:jc w:val="both"/>
        <w:rPr>
          <w:sz w:val="28"/>
          <w:szCs w:val="28"/>
        </w:rPr>
      </w:pPr>
      <w:r w:rsidRPr="007D012E">
        <w:rPr>
          <w:sz w:val="28"/>
          <w:szCs w:val="28"/>
        </w:rPr>
        <w:t>2.</w:t>
      </w:r>
      <w:r w:rsidR="007D012E">
        <w:rPr>
          <w:sz w:val="28"/>
          <w:szCs w:val="28"/>
        </w:rPr>
        <w:t xml:space="preserve">Начальнику отдела по работе с обращениями, делопроизводству и </w:t>
      </w:r>
      <w:proofErr w:type="gramStart"/>
      <w:r w:rsidR="007D012E">
        <w:rPr>
          <w:sz w:val="28"/>
          <w:szCs w:val="28"/>
        </w:rPr>
        <w:t>кадровым</w:t>
      </w:r>
      <w:proofErr w:type="gramEnd"/>
      <w:r w:rsidR="007D012E">
        <w:rPr>
          <w:sz w:val="28"/>
          <w:szCs w:val="28"/>
        </w:rPr>
        <w:t xml:space="preserve"> вопросам Администрации Амосовского сельсовета Медвенского района С.Н. Харитоновой</w:t>
      </w:r>
      <w:r w:rsidRPr="007D012E">
        <w:rPr>
          <w:sz w:val="28"/>
          <w:szCs w:val="28"/>
        </w:rPr>
        <w:t xml:space="preserve"> довести правила использования водных объектов до населения </w:t>
      </w:r>
      <w:r w:rsidR="007D012E">
        <w:rPr>
          <w:sz w:val="28"/>
          <w:szCs w:val="28"/>
        </w:rPr>
        <w:t>Амосовского</w:t>
      </w:r>
      <w:r w:rsidRPr="007D012E">
        <w:rPr>
          <w:sz w:val="28"/>
          <w:szCs w:val="28"/>
        </w:rPr>
        <w:t xml:space="preserve"> сельсовета, организовать установку соответствующих информационных знаков, обеспечить контроль за правильностью использования водных объектов для личных и бытовых нужд населения.</w:t>
      </w:r>
    </w:p>
    <w:p w:rsidR="006E048B" w:rsidRPr="007D012E" w:rsidRDefault="006E048B" w:rsidP="007D012E">
      <w:pPr>
        <w:pStyle w:val="a3"/>
        <w:spacing w:after="0"/>
        <w:ind w:firstLine="709"/>
        <w:jc w:val="both"/>
        <w:rPr>
          <w:sz w:val="28"/>
          <w:szCs w:val="28"/>
        </w:rPr>
      </w:pPr>
      <w:r w:rsidRPr="007D012E"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6E048B" w:rsidRPr="007D012E" w:rsidRDefault="006E048B" w:rsidP="007D012E">
      <w:pPr>
        <w:pStyle w:val="a3"/>
        <w:spacing w:after="0"/>
        <w:ind w:firstLine="709"/>
        <w:jc w:val="both"/>
        <w:rPr>
          <w:sz w:val="28"/>
          <w:szCs w:val="28"/>
        </w:rPr>
      </w:pPr>
      <w:r w:rsidRPr="007D012E">
        <w:rPr>
          <w:sz w:val="28"/>
          <w:szCs w:val="28"/>
        </w:rPr>
        <w:t>4. Распоряжение вступает в силу со дня его подписания.</w:t>
      </w:r>
    </w:p>
    <w:p w:rsidR="006E048B" w:rsidRDefault="006E048B" w:rsidP="007D0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12E" w:rsidRPr="007D012E" w:rsidRDefault="007D012E" w:rsidP="007D0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48B" w:rsidRPr="007D012E" w:rsidRDefault="006E048B" w:rsidP="007D0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48B" w:rsidRDefault="006E048B" w:rsidP="007D0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2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D012E">
        <w:rPr>
          <w:rFonts w:ascii="Times New Roman" w:hAnsi="Times New Roman" w:cs="Times New Roman"/>
          <w:sz w:val="28"/>
          <w:szCs w:val="28"/>
        </w:rPr>
        <w:t>Амосовского</w:t>
      </w:r>
      <w:r w:rsidRPr="007D012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7D01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D01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012E">
        <w:rPr>
          <w:rFonts w:ascii="Times New Roman" w:hAnsi="Times New Roman" w:cs="Times New Roman"/>
          <w:sz w:val="28"/>
          <w:szCs w:val="28"/>
        </w:rPr>
        <w:t xml:space="preserve">                   Т.В. Иванова</w:t>
      </w:r>
    </w:p>
    <w:p w:rsidR="007D012E" w:rsidRDefault="007D012E" w:rsidP="007D0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12E" w:rsidRPr="007D012E" w:rsidRDefault="007D012E" w:rsidP="007D0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D012E" w:rsidRPr="007D012E" w:rsidSect="007D012E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6E048B" w:rsidRPr="006E048B" w:rsidRDefault="006E048B" w:rsidP="007D012E">
      <w:pPr>
        <w:spacing w:after="0" w:line="240" w:lineRule="auto"/>
        <w:ind w:left="10620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6E048B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6E048B" w:rsidRPr="006E048B" w:rsidRDefault="006E048B" w:rsidP="007D012E">
      <w:pPr>
        <w:spacing w:after="0" w:line="240" w:lineRule="auto"/>
        <w:ind w:left="10620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6E048B">
        <w:rPr>
          <w:rFonts w:ascii="Times New Roman" w:hAnsi="Times New Roman" w:cs="Times New Roman"/>
          <w:sz w:val="24"/>
          <w:szCs w:val="24"/>
        </w:rPr>
        <w:t>распоряжение Администрации</w:t>
      </w:r>
    </w:p>
    <w:p w:rsidR="006E048B" w:rsidRPr="006E048B" w:rsidRDefault="007D012E" w:rsidP="007D012E">
      <w:pPr>
        <w:spacing w:after="0" w:line="240" w:lineRule="auto"/>
        <w:ind w:left="10620" w:firstLine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="006E048B" w:rsidRPr="006E048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E048B" w:rsidRPr="006E048B" w:rsidRDefault="006E048B" w:rsidP="007D012E">
      <w:pPr>
        <w:spacing w:after="0" w:line="240" w:lineRule="auto"/>
        <w:ind w:left="10620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6E048B">
        <w:rPr>
          <w:rFonts w:ascii="Times New Roman" w:hAnsi="Times New Roman" w:cs="Times New Roman"/>
          <w:sz w:val="24"/>
          <w:szCs w:val="24"/>
        </w:rPr>
        <w:t xml:space="preserve">от </w:t>
      </w:r>
      <w:r w:rsidR="007D012E">
        <w:rPr>
          <w:rFonts w:ascii="Times New Roman" w:hAnsi="Times New Roman" w:cs="Times New Roman"/>
          <w:sz w:val="24"/>
          <w:szCs w:val="24"/>
        </w:rPr>
        <w:t>24</w:t>
      </w:r>
      <w:r w:rsidRPr="006E048B">
        <w:rPr>
          <w:rFonts w:ascii="Times New Roman" w:hAnsi="Times New Roman" w:cs="Times New Roman"/>
          <w:sz w:val="24"/>
          <w:szCs w:val="24"/>
        </w:rPr>
        <w:t xml:space="preserve">.08.2017 года № </w:t>
      </w:r>
      <w:r w:rsidR="007D012E">
        <w:rPr>
          <w:rFonts w:ascii="Times New Roman" w:hAnsi="Times New Roman" w:cs="Times New Roman"/>
          <w:sz w:val="24"/>
          <w:szCs w:val="24"/>
        </w:rPr>
        <w:t>31-ра</w:t>
      </w:r>
    </w:p>
    <w:p w:rsidR="006E048B" w:rsidRPr="006E048B" w:rsidRDefault="006E048B" w:rsidP="006E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48B" w:rsidRPr="006E048B" w:rsidRDefault="006E048B" w:rsidP="006E0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48B" w:rsidRPr="006E048B" w:rsidRDefault="006E048B" w:rsidP="006E0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48B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6E048B" w:rsidRPr="006E048B" w:rsidRDefault="006E048B" w:rsidP="006E0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48B">
        <w:rPr>
          <w:rFonts w:ascii="Times New Roman" w:hAnsi="Times New Roman" w:cs="Times New Roman"/>
          <w:sz w:val="24"/>
          <w:szCs w:val="24"/>
        </w:rPr>
        <w:t>использования для личных и бытовых нужд населения водных объектов</w:t>
      </w:r>
    </w:p>
    <w:p w:rsidR="006E048B" w:rsidRPr="006E048B" w:rsidRDefault="006E048B" w:rsidP="006E0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48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F32C2">
        <w:rPr>
          <w:rFonts w:ascii="Times New Roman" w:hAnsi="Times New Roman" w:cs="Times New Roman"/>
          <w:sz w:val="24"/>
          <w:szCs w:val="24"/>
        </w:rPr>
        <w:t>Амосовского</w:t>
      </w:r>
      <w:r w:rsidRPr="006E048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6E048B" w:rsidRPr="006E048B" w:rsidRDefault="006E048B" w:rsidP="006E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675"/>
        <w:gridCol w:w="2410"/>
        <w:gridCol w:w="2227"/>
        <w:gridCol w:w="1152"/>
        <w:gridCol w:w="1815"/>
        <w:gridCol w:w="901"/>
        <w:gridCol w:w="5322"/>
      </w:tblGrid>
      <w:tr w:rsidR="006E048B" w:rsidRPr="006E048B" w:rsidTr="003F32C2">
        <w:tc>
          <w:tcPr>
            <w:tcW w:w="675" w:type="dxa"/>
          </w:tcPr>
          <w:p w:rsidR="006E048B" w:rsidRPr="006E048B" w:rsidRDefault="006E048B" w:rsidP="006E048B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>№№ УК</w:t>
            </w:r>
          </w:p>
        </w:tc>
        <w:tc>
          <w:tcPr>
            <w:tcW w:w="2410" w:type="dxa"/>
          </w:tcPr>
          <w:p w:rsidR="006E048B" w:rsidRPr="006E048B" w:rsidRDefault="006E048B" w:rsidP="006E048B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>Наименование водотока</w:t>
            </w:r>
          </w:p>
        </w:tc>
        <w:tc>
          <w:tcPr>
            <w:tcW w:w="2227" w:type="dxa"/>
          </w:tcPr>
          <w:p w:rsidR="006E048B" w:rsidRPr="006E048B" w:rsidRDefault="006E048B" w:rsidP="006E048B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>Наименование водоема, населенный пункт</w:t>
            </w:r>
          </w:p>
        </w:tc>
        <w:tc>
          <w:tcPr>
            <w:tcW w:w="1152" w:type="dxa"/>
          </w:tcPr>
          <w:p w:rsidR="006E048B" w:rsidRPr="006E048B" w:rsidRDefault="006E048B" w:rsidP="006E048B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>Полный объем, тысм3</w:t>
            </w:r>
          </w:p>
        </w:tc>
        <w:tc>
          <w:tcPr>
            <w:tcW w:w="1815" w:type="dxa"/>
          </w:tcPr>
          <w:p w:rsidR="006E048B" w:rsidRPr="006E048B" w:rsidRDefault="006E048B" w:rsidP="006E048B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 xml:space="preserve">Площадь зеркала, </w:t>
            </w:r>
            <w:proofErr w:type="gramStart"/>
            <w:r w:rsidRPr="006E048B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01" w:type="dxa"/>
          </w:tcPr>
          <w:p w:rsidR="006E048B" w:rsidRPr="006E048B" w:rsidRDefault="006E048B" w:rsidP="006E048B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>Год пуска</w:t>
            </w:r>
          </w:p>
        </w:tc>
        <w:tc>
          <w:tcPr>
            <w:tcW w:w="5322" w:type="dxa"/>
          </w:tcPr>
          <w:p w:rsidR="006E048B" w:rsidRPr="006E048B" w:rsidRDefault="006E048B" w:rsidP="006E048B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>Правила использования для личных и бытовых нужд населения</w:t>
            </w:r>
          </w:p>
        </w:tc>
      </w:tr>
      <w:tr w:rsidR="006E048B" w:rsidRPr="006E048B" w:rsidTr="00967F76">
        <w:tc>
          <w:tcPr>
            <w:tcW w:w="14502" w:type="dxa"/>
            <w:gridSpan w:val="7"/>
          </w:tcPr>
          <w:p w:rsidR="006E048B" w:rsidRPr="006E048B" w:rsidRDefault="006E048B" w:rsidP="006E048B">
            <w:pPr>
              <w:jc w:val="center"/>
              <w:rPr>
                <w:b/>
                <w:sz w:val="24"/>
                <w:szCs w:val="24"/>
              </w:rPr>
            </w:pPr>
            <w:r w:rsidRPr="006E048B">
              <w:rPr>
                <w:b/>
                <w:sz w:val="24"/>
                <w:szCs w:val="24"/>
              </w:rPr>
              <w:t>Водотоки (реки, ручьи)</w:t>
            </w:r>
          </w:p>
        </w:tc>
      </w:tr>
      <w:tr w:rsidR="006E048B" w:rsidRPr="006E048B" w:rsidTr="003F32C2">
        <w:tc>
          <w:tcPr>
            <w:tcW w:w="675" w:type="dxa"/>
          </w:tcPr>
          <w:p w:rsidR="006E048B" w:rsidRPr="006E048B" w:rsidRDefault="003F32C2" w:rsidP="006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048B" w:rsidRPr="006E048B" w:rsidRDefault="006E048B" w:rsidP="003F32C2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 xml:space="preserve">река </w:t>
            </w:r>
            <w:proofErr w:type="spellStart"/>
            <w:r w:rsidR="003F32C2">
              <w:rPr>
                <w:sz w:val="24"/>
                <w:szCs w:val="24"/>
              </w:rPr>
              <w:t>Млодать</w:t>
            </w:r>
            <w:proofErr w:type="spellEnd"/>
          </w:p>
        </w:tc>
        <w:tc>
          <w:tcPr>
            <w:tcW w:w="2227" w:type="dxa"/>
          </w:tcPr>
          <w:p w:rsidR="006E048B" w:rsidRPr="006E048B" w:rsidRDefault="006E048B" w:rsidP="003F32C2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>впадает в р</w:t>
            </w:r>
            <w:proofErr w:type="gramStart"/>
            <w:r w:rsidRPr="006E048B">
              <w:rPr>
                <w:sz w:val="24"/>
                <w:szCs w:val="24"/>
              </w:rPr>
              <w:t>.</w:t>
            </w:r>
            <w:r w:rsidR="003F32C2">
              <w:rPr>
                <w:sz w:val="24"/>
                <w:szCs w:val="24"/>
              </w:rPr>
              <w:t>С</w:t>
            </w:r>
            <w:proofErr w:type="gramEnd"/>
            <w:r w:rsidR="003F32C2">
              <w:rPr>
                <w:sz w:val="24"/>
                <w:szCs w:val="24"/>
              </w:rPr>
              <w:t>ейм</w:t>
            </w:r>
          </w:p>
        </w:tc>
        <w:tc>
          <w:tcPr>
            <w:tcW w:w="1152" w:type="dxa"/>
          </w:tcPr>
          <w:p w:rsidR="006E048B" w:rsidRPr="006E048B" w:rsidRDefault="006E048B" w:rsidP="003F32C2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 xml:space="preserve">Площадь бассейна </w:t>
            </w:r>
            <w:r w:rsidR="003F32C2">
              <w:rPr>
                <w:sz w:val="24"/>
                <w:szCs w:val="24"/>
              </w:rPr>
              <w:t>248</w:t>
            </w:r>
            <w:r w:rsidRPr="006E048B">
              <w:rPr>
                <w:sz w:val="24"/>
                <w:szCs w:val="24"/>
              </w:rPr>
              <w:t xml:space="preserve"> кв.км.</w:t>
            </w:r>
          </w:p>
        </w:tc>
        <w:tc>
          <w:tcPr>
            <w:tcW w:w="1815" w:type="dxa"/>
          </w:tcPr>
          <w:p w:rsidR="006E048B" w:rsidRPr="006E048B" w:rsidRDefault="006E048B" w:rsidP="003F32C2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 xml:space="preserve">Протяженность по Медвенскому району </w:t>
            </w:r>
            <w:r w:rsidR="003F32C2">
              <w:rPr>
                <w:sz w:val="24"/>
                <w:szCs w:val="24"/>
              </w:rPr>
              <w:t>21</w:t>
            </w:r>
            <w:r w:rsidRPr="006E048B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901" w:type="dxa"/>
          </w:tcPr>
          <w:p w:rsidR="006E048B" w:rsidRPr="006E048B" w:rsidRDefault="006E048B" w:rsidP="006E048B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>-</w:t>
            </w:r>
          </w:p>
        </w:tc>
        <w:tc>
          <w:tcPr>
            <w:tcW w:w="5322" w:type="dxa"/>
          </w:tcPr>
          <w:p w:rsidR="006E048B" w:rsidRPr="006E048B" w:rsidRDefault="003F32C2" w:rsidP="006E048B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>Личные, бытовые нужды (кроме питьевого водозабора) орошение, полива садовых, огородных, дачных земельных участков, а также водопоя сельскохозяйственными животными;</w:t>
            </w:r>
          </w:p>
        </w:tc>
      </w:tr>
      <w:tr w:rsidR="006E048B" w:rsidRPr="006E048B" w:rsidTr="00967F76">
        <w:tc>
          <w:tcPr>
            <w:tcW w:w="14502" w:type="dxa"/>
            <w:gridSpan w:val="7"/>
          </w:tcPr>
          <w:p w:rsidR="006E048B" w:rsidRPr="006E048B" w:rsidRDefault="006E048B" w:rsidP="006E048B">
            <w:pPr>
              <w:jc w:val="center"/>
              <w:rPr>
                <w:b/>
                <w:sz w:val="24"/>
                <w:szCs w:val="24"/>
              </w:rPr>
            </w:pPr>
            <w:r w:rsidRPr="006E048B">
              <w:rPr>
                <w:b/>
                <w:sz w:val="24"/>
                <w:szCs w:val="24"/>
              </w:rPr>
              <w:t xml:space="preserve">Пруды (обводненные карьеры) и водохранилища </w:t>
            </w:r>
          </w:p>
        </w:tc>
      </w:tr>
      <w:tr w:rsidR="006E048B" w:rsidRPr="006E048B" w:rsidTr="00967F76">
        <w:tc>
          <w:tcPr>
            <w:tcW w:w="14502" w:type="dxa"/>
            <w:gridSpan w:val="7"/>
          </w:tcPr>
          <w:p w:rsidR="006E048B" w:rsidRPr="006E048B" w:rsidRDefault="003F32C2" w:rsidP="003F32C2">
            <w:pPr>
              <w:jc w:val="center"/>
              <w:rPr>
                <w:b/>
                <w:sz w:val="24"/>
                <w:szCs w:val="24"/>
              </w:rPr>
            </w:pPr>
            <w:r w:rsidRPr="006E048B">
              <w:rPr>
                <w:b/>
                <w:sz w:val="24"/>
                <w:szCs w:val="24"/>
              </w:rPr>
              <w:t>500</w:t>
            </w:r>
            <w:r>
              <w:rPr>
                <w:b/>
                <w:sz w:val="24"/>
                <w:szCs w:val="24"/>
              </w:rPr>
              <w:t>-1000</w:t>
            </w:r>
            <w:r w:rsidRPr="006E048B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6E048B">
              <w:rPr>
                <w:b/>
                <w:sz w:val="24"/>
                <w:szCs w:val="24"/>
              </w:rPr>
              <w:t>.м</w:t>
            </w:r>
            <w:proofErr w:type="gramEnd"/>
            <w:r w:rsidRPr="006E048B">
              <w:rPr>
                <w:b/>
                <w:sz w:val="24"/>
                <w:szCs w:val="24"/>
              </w:rPr>
              <w:t>3</w:t>
            </w:r>
          </w:p>
        </w:tc>
      </w:tr>
      <w:tr w:rsidR="006E048B" w:rsidRPr="006E048B" w:rsidTr="003F32C2">
        <w:tc>
          <w:tcPr>
            <w:tcW w:w="675" w:type="dxa"/>
          </w:tcPr>
          <w:p w:rsidR="006E048B" w:rsidRPr="006E048B" w:rsidRDefault="003F32C2" w:rsidP="006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2410" w:type="dxa"/>
          </w:tcPr>
          <w:p w:rsidR="006E048B" w:rsidRPr="006E048B" w:rsidRDefault="006E048B" w:rsidP="003F32C2">
            <w:pPr>
              <w:jc w:val="both"/>
              <w:rPr>
                <w:sz w:val="24"/>
                <w:szCs w:val="24"/>
              </w:rPr>
            </w:pPr>
            <w:proofErr w:type="spellStart"/>
            <w:r w:rsidRPr="006E048B">
              <w:rPr>
                <w:sz w:val="24"/>
                <w:szCs w:val="24"/>
              </w:rPr>
              <w:t>р</w:t>
            </w:r>
            <w:proofErr w:type="gramStart"/>
            <w:r w:rsidRPr="006E048B">
              <w:rPr>
                <w:sz w:val="24"/>
                <w:szCs w:val="24"/>
              </w:rPr>
              <w:t>.</w:t>
            </w:r>
            <w:r w:rsidR="003F32C2">
              <w:rPr>
                <w:sz w:val="24"/>
                <w:szCs w:val="24"/>
              </w:rPr>
              <w:t>М</w:t>
            </w:r>
            <w:proofErr w:type="gramEnd"/>
            <w:r w:rsidR="003F32C2">
              <w:rPr>
                <w:sz w:val="24"/>
                <w:szCs w:val="24"/>
              </w:rPr>
              <w:t>лодать</w:t>
            </w:r>
            <w:proofErr w:type="spellEnd"/>
          </w:p>
        </w:tc>
        <w:tc>
          <w:tcPr>
            <w:tcW w:w="2227" w:type="dxa"/>
          </w:tcPr>
          <w:p w:rsidR="006E048B" w:rsidRPr="006E048B" w:rsidRDefault="003F32C2" w:rsidP="006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Васильевка</w:t>
            </w:r>
          </w:p>
        </w:tc>
        <w:tc>
          <w:tcPr>
            <w:tcW w:w="1152" w:type="dxa"/>
          </w:tcPr>
          <w:p w:rsidR="006E048B" w:rsidRPr="006E048B" w:rsidRDefault="006E048B" w:rsidP="006E0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E048B" w:rsidRPr="006E048B" w:rsidRDefault="003F32C2" w:rsidP="006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1" w:type="dxa"/>
          </w:tcPr>
          <w:p w:rsidR="006E048B" w:rsidRPr="006E048B" w:rsidRDefault="006E048B" w:rsidP="003F32C2">
            <w:pPr>
              <w:jc w:val="both"/>
              <w:rPr>
                <w:sz w:val="24"/>
                <w:szCs w:val="24"/>
              </w:rPr>
            </w:pPr>
            <w:r w:rsidRPr="006E048B">
              <w:rPr>
                <w:sz w:val="24"/>
                <w:szCs w:val="24"/>
              </w:rPr>
              <w:t>198</w:t>
            </w:r>
            <w:r w:rsidR="003F32C2">
              <w:rPr>
                <w:sz w:val="24"/>
                <w:szCs w:val="24"/>
              </w:rPr>
              <w:t>3</w:t>
            </w:r>
          </w:p>
        </w:tc>
        <w:tc>
          <w:tcPr>
            <w:tcW w:w="5322" w:type="dxa"/>
          </w:tcPr>
          <w:p w:rsidR="006E048B" w:rsidRPr="006E048B" w:rsidRDefault="003F32C2" w:rsidP="006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Рыборазведение, рыболовство</w:t>
            </w:r>
          </w:p>
        </w:tc>
      </w:tr>
      <w:tr w:rsidR="003F32C2" w:rsidRPr="006E048B" w:rsidTr="003F32C2">
        <w:tc>
          <w:tcPr>
            <w:tcW w:w="675" w:type="dxa"/>
          </w:tcPr>
          <w:p w:rsidR="003F32C2" w:rsidRPr="006E048B" w:rsidRDefault="003F32C2" w:rsidP="006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2410" w:type="dxa"/>
          </w:tcPr>
          <w:p w:rsidR="003F32C2" w:rsidRPr="006E048B" w:rsidRDefault="003F32C2" w:rsidP="003F32C2">
            <w:pPr>
              <w:jc w:val="both"/>
              <w:rPr>
                <w:sz w:val="24"/>
                <w:szCs w:val="24"/>
              </w:rPr>
            </w:pPr>
            <w:proofErr w:type="spellStart"/>
            <w:r w:rsidRPr="006E048B">
              <w:rPr>
                <w:sz w:val="24"/>
                <w:szCs w:val="24"/>
              </w:rPr>
              <w:t>р</w:t>
            </w:r>
            <w:proofErr w:type="gramStart"/>
            <w:r w:rsidRPr="006E04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лодать</w:t>
            </w:r>
            <w:proofErr w:type="spellEnd"/>
          </w:p>
        </w:tc>
        <w:tc>
          <w:tcPr>
            <w:tcW w:w="2227" w:type="dxa"/>
          </w:tcPr>
          <w:p w:rsidR="003F32C2" w:rsidRPr="006E048B" w:rsidRDefault="003F32C2" w:rsidP="006E048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Петропавловка</w:t>
            </w:r>
          </w:p>
        </w:tc>
        <w:tc>
          <w:tcPr>
            <w:tcW w:w="1152" w:type="dxa"/>
          </w:tcPr>
          <w:p w:rsidR="003F32C2" w:rsidRPr="006E048B" w:rsidRDefault="003F32C2" w:rsidP="006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15" w:type="dxa"/>
          </w:tcPr>
          <w:p w:rsidR="003F32C2" w:rsidRPr="006E048B" w:rsidRDefault="003F32C2" w:rsidP="006E0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3F32C2" w:rsidRPr="006E048B" w:rsidRDefault="003F32C2" w:rsidP="006E04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tcW w:w="5322" w:type="dxa"/>
          </w:tcPr>
          <w:p w:rsidR="003F32C2" w:rsidRPr="006E048B" w:rsidRDefault="003F32C2" w:rsidP="00B070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Рыборазведение, рыболовство</w:t>
            </w:r>
            <w:r>
              <w:rPr>
                <w:sz w:val="24"/>
                <w:szCs w:val="24"/>
              </w:rPr>
              <w:t>, организованного отдыха детей, а также  организованного отдыха ветеранов, граждан</w:t>
            </w:r>
            <w:r w:rsidR="007E0820">
              <w:rPr>
                <w:sz w:val="24"/>
                <w:szCs w:val="24"/>
              </w:rPr>
              <w:t xml:space="preserve"> пожилого возраста, инвалидов</w:t>
            </w:r>
          </w:p>
        </w:tc>
      </w:tr>
    </w:tbl>
    <w:p w:rsidR="006E048B" w:rsidRPr="006E048B" w:rsidRDefault="006E048B" w:rsidP="006E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48B" w:rsidRPr="006E048B" w:rsidRDefault="006E048B" w:rsidP="006E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8B">
        <w:rPr>
          <w:rFonts w:ascii="Times New Roman" w:hAnsi="Times New Roman" w:cs="Times New Roman"/>
          <w:sz w:val="24"/>
          <w:szCs w:val="24"/>
        </w:rPr>
        <w:t xml:space="preserve">Примечание: все водные объекты на территории </w:t>
      </w:r>
      <w:r w:rsidR="007E0820">
        <w:rPr>
          <w:rFonts w:ascii="Times New Roman" w:hAnsi="Times New Roman" w:cs="Times New Roman"/>
          <w:sz w:val="24"/>
          <w:szCs w:val="24"/>
        </w:rPr>
        <w:t>Амосовского</w:t>
      </w:r>
      <w:r w:rsidRPr="006E048B">
        <w:rPr>
          <w:rFonts w:ascii="Times New Roman" w:hAnsi="Times New Roman" w:cs="Times New Roman"/>
          <w:sz w:val="24"/>
          <w:szCs w:val="24"/>
        </w:rPr>
        <w:t xml:space="preserve"> сельсовета могут использоваться в целях забора (изъятия) водных ресурсов для обеспечения пожарной безопасности, а также предотвращения чрезвычайных ситуаций и ликвидации их последствий.</w:t>
      </w:r>
    </w:p>
    <w:p w:rsidR="00A00B3E" w:rsidRPr="006E048B" w:rsidRDefault="00A00B3E" w:rsidP="006E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0B3E" w:rsidRPr="006E048B" w:rsidSect="006E04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90"/>
  <w:displayHorizontalDrawingGridEvery w:val="2"/>
  <w:characterSpacingControl w:val="doNotCompress"/>
  <w:compat>
    <w:useFELayout/>
  </w:compat>
  <w:rsids>
    <w:rsidRoot w:val="006E048B"/>
    <w:rsid w:val="003F32C2"/>
    <w:rsid w:val="006E048B"/>
    <w:rsid w:val="007D012E"/>
    <w:rsid w:val="007E0820"/>
    <w:rsid w:val="00A0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04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E04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6E04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2017-08-24T11:08:00Z</cp:lastPrinted>
  <dcterms:created xsi:type="dcterms:W3CDTF">2017-08-24T10:46:00Z</dcterms:created>
  <dcterms:modified xsi:type="dcterms:W3CDTF">2017-08-24T11:11:00Z</dcterms:modified>
</cp:coreProperties>
</file>